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2470F13C" w:rsidR="00E90E49" w:rsidRPr="00FC4304" w:rsidRDefault="00E90E49" w:rsidP="00E35559">
      <w:pPr>
        <w:pStyle w:val="3GPPHeader"/>
        <w:spacing w:after="60"/>
        <w:rPr>
          <w:sz w:val="32"/>
          <w:szCs w:val="32"/>
          <w:highlight w:val="yellow"/>
        </w:rPr>
      </w:pPr>
      <w:r w:rsidRPr="00FC4304">
        <w:t>3GPP TSG-RAN WG</w:t>
      </w:r>
      <w:r w:rsidR="008F1C4E" w:rsidRPr="00FC4304">
        <w:t>1</w:t>
      </w:r>
      <w:r w:rsidRPr="00FC4304">
        <w:t xml:space="preserve"> </w:t>
      </w:r>
      <w:r w:rsidR="008F1C4E" w:rsidRPr="00FC4304">
        <w:t xml:space="preserve">Meeting </w:t>
      </w:r>
      <w:r w:rsidRPr="00FC4304">
        <w:t>#</w:t>
      </w:r>
      <w:r w:rsidR="00B3547B" w:rsidRPr="00FC4304">
        <w:t>11</w:t>
      </w:r>
      <w:r w:rsidR="00CF2EB5">
        <w:t>2</w:t>
      </w:r>
      <w:r w:rsidR="00D73B3F">
        <w:t>bis-e</w:t>
      </w:r>
      <w:r w:rsidRPr="00FC4304">
        <w:tab/>
      </w:r>
      <w:proofErr w:type="spellStart"/>
      <w:r w:rsidRPr="00FC4304">
        <w:rPr>
          <w:sz w:val="32"/>
          <w:szCs w:val="32"/>
        </w:rPr>
        <w:t>Tdoc</w:t>
      </w:r>
      <w:proofErr w:type="spellEnd"/>
      <w:r w:rsidRPr="00FC4304">
        <w:rPr>
          <w:sz w:val="32"/>
          <w:szCs w:val="32"/>
        </w:rPr>
        <w:t xml:space="preserve"> </w:t>
      </w:r>
      <w:r w:rsidR="00091557" w:rsidRPr="00FC4304">
        <w:rPr>
          <w:sz w:val="32"/>
          <w:szCs w:val="32"/>
        </w:rPr>
        <w:t>R</w:t>
      </w:r>
      <w:r w:rsidR="008F1C4E" w:rsidRPr="00FC4304">
        <w:rPr>
          <w:sz w:val="32"/>
          <w:szCs w:val="32"/>
        </w:rPr>
        <w:t>1</w:t>
      </w:r>
      <w:r w:rsidR="00091557" w:rsidRPr="00FC4304">
        <w:rPr>
          <w:sz w:val="32"/>
          <w:szCs w:val="32"/>
        </w:rPr>
        <w:t>-</w:t>
      </w:r>
      <w:r w:rsidR="00B3547B" w:rsidRPr="00FC4304">
        <w:rPr>
          <w:sz w:val="32"/>
          <w:szCs w:val="32"/>
        </w:rPr>
        <w:t>2</w:t>
      </w:r>
      <w:r w:rsidR="00CF2EB5">
        <w:rPr>
          <w:sz w:val="32"/>
          <w:szCs w:val="32"/>
        </w:rPr>
        <w:t>30</w:t>
      </w:r>
      <w:r w:rsidR="00761CF6">
        <w:rPr>
          <w:sz w:val="32"/>
          <w:szCs w:val="32"/>
        </w:rPr>
        <w:t>2414</w:t>
      </w:r>
    </w:p>
    <w:p w14:paraId="127D353D" w14:textId="77777777" w:rsidR="00D73B3F" w:rsidRPr="00CE0424" w:rsidRDefault="00D73B3F" w:rsidP="00D73B3F">
      <w:pPr>
        <w:pStyle w:val="3GPPHeader"/>
      </w:pPr>
      <w:r w:rsidRPr="0006526C">
        <w:t>e-Meeting, April 17</w:t>
      </w:r>
      <w:r w:rsidRPr="0006526C">
        <w:rPr>
          <w:vertAlign w:val="superscript"/>
        </w:rPr>
        <w:t>th</w:t>
      </w:r>
      <w:r>
        <w:t xml:space="preserve"> </w:t>
      </w:r>
      <w:r w:rsidRPr="0006526C">
        <w:t>– April 26</w:t>
      </w:r>
      <w:r w:rsidRPr="0006526C">
        <w:rPr>
          <w:vertAlign w:val="superscript"/>
        </w:rPr>
        <w:t>th</w:t>
      </w:r>
      <w:r>
        <w:t>,</w:t>
      </w:r>
      <w:r w:rsidRPr="0006526C">
        <w:t xml:space="preserve"> </w:t>
      </w:r>
      <w:r>
        <w:t>2023</w:t>
      </w:r>
    </w:p>
    <w:p w14:paraId="3086AC07" w14:textId="77777777" w:rsidR="00E90E49" w:rsidRPr="00FC4304" w:rsidRDefault="00E90E49" w:rsidP="00357380">
      <w:pPr>
        <w:pStyle w:val="3GPPHeader"/>
      </w:pPr>
    </w:p>
    <w:p w14:paraId="3982483C" w14:textId="7E674095" w:rsidR="00E90E49" w:rsidRPr="00FC4304" w:rsidRDefault="00E90E49" w:rsidP="00311702">
      <w:pPr>
        <w:pStyle w:val="3GPPHeader"/>
        <w:rPr>
          <w:sz w:val="22"/>
        </w:rPr>
      </w:pPr>
      <w:r w:rsidRPr="00FC4304">
        <w:rPr>
          <w:sz w:val="22"/>
        </w:rPr>
        <w:t>Agenda Item:</w:t>
      </w:r>
      <w:r w:rsidRPr="00FC4304">
        <w:rPr>
          <w:sz w:val="22"/>
        </w:rPr>
        <w:tab/>
      </w:r>
      <w:r w:rsidR="00B3547B" w:rsidRPr="00FC4304">
        <w:rPr>
          <w:sz w:val="22"/>
        </w:rPr>
        <w:t>9.1</w:t>
      </w:r>
      <w:r w:rsidR="00D73B3F">
        <w:rPr>
          <w:sz w:val="22"/>
        </w:rPr>
        <w:t>0</w:t>
      </w:r>
      <w:r w:rsidR="00B3547B" w:rsidRPr="00FC4304">
        <w:rPr>
          <w:sz w:val="22"/>
        </w:rPr>
        <w:t>.</w:t>
      </w:r>
      <w:r w:rsidR="00672A51" w:rsidRPr="00FC4304">
        <w:rPr>
          <w:sz w:val="22"/>
        </w:rPr>
        <w:t>2</w:t>
      </w:r>
    </w:p>
    <w:p w14:paraId="5619E868" w14:textId="77777777" w:rsidR="00E90E49" w:rsidRPr="00FC4304" w:rsidRDefault="003D3C45" w:rsidP="00F64C2B">
      <w:pPr>
        <w:pStyle w:val="3GPPHeader"/>
        <w:rPr>
          <w:sz w:val="22"/>
        </w:rPr>
      </w:pPr>
      <w:r w:rsidRPr="00FC4304">
        <w:rPr>
          <w:sz w:val="22"/>
        </w:rPr>
        <w:t>Source:</w:t>
      </w:r>
      <w:r w:rsidR="00E90E49" w:rsidRPr="00FC4304">
        <w:rPr>
          <w:sz w:val="22"/>
        </w:rPr>
        <w:tab/>
      </w:r>
      <w:r w:rsidR="00F64C2B" w:rsidRPr="00FC4304">
        <w:rPr>
          <w:sz w:val="22"/>
        </w:rPr>
        <w:t>Ericsson</w:t>
      </w:r>
    </w:p>
    <w:p w14:paraId="3AF5C9FA" w14:textId="0B6A0629" w:rsidR="00E90E49" w:rsidRPr="00FC4304" w:rsidRDefault="003D3C45" w:rsidP="00311702">
      <w:pPr>
        <w:pStyle w:val="3GPPHeader"/>
        <w:rPr>
          <w:sz w:val="22"/>
        </w:rPr>
      </w:pPr>
      <w:r w:rsidRPr="00FC4304">
        <w:rPr>
          <w:sz w:val="22"/>
        </w:rPr>
        <w:t>Title:</w:t>
      </w:r>
      <w:r w:rsidR="00E90E49" w:rsidRPr="00FC4304">
        <w:rPr>
          <w:sz w:val="22"/>
        </w:rPr>
        <w:tab/>
      </w:r>
      <w:r w:rsidR="00634FE3" w:rsidRPr="00FC4304">
        <w:rPr>
          <w:sz w:val="22"/>
        </w:rPr>
        <w:t>Timing advance management for L1/L2 Mobility</w:t>
      </w:r>
    </w:p>
    <w:p w14:paraId="025260C1" w14:textId="1EF737FA" w:rsidR="00E90E49" w:rsidRPr="00FC4304" w:rsidRDefault="00E90E49" w:rsidP="00D546FF">
      <w:pPr>
        <w:pStyle w:val="3GPPHeader"/>
        <w:rPr>
          <w:sz w:val="22"/>
        </w:rPr>
      </w:pPr>
      <w:r w:rsidRPr="00FC4304">
        <w:rPr>
          <w:sz w:val="22"/>
        </w:rPr>
        <w:t>Document for:</w:t>
      </w:r>
      <w:r w:rsidRPr="00FC4304">
        <w:rPr>
          <w:sz w:val="22"/>
        </w:rPr>
        <w:tab/>
        <w:t>Discussion</w:t>
      </w:r>
    </w:p>
    <w:p w14:paraId="2D5672ED" w14:textId="77777777" w:rsidR="00E90E49" w:rsidRPr="00FC4304" w:rsidRDefault="00E90E49" w:rsidP="00E90E49"/>
    <w:p w14:paraId="6883CB62" w14:textId="7531B501" w:rsidR="00E90E49" w:rsidRPr="00FC4304" w:rsidRDefault="001D603B" w:rsidP="001D603B">
      <w:pPr>
        <w:pStyle w:val="Heading1"/>
        <w:rPr>
          <w:lang w:val="en-US"/>
        </w:rPr>
      </w:pPr>
      <w:r w:rsidRPr="00FC4304">
        <w:rPr>
          <w:lang w:val="en-US"/>
        </w:rPr>
        <w:t>1</w:t>
      </w:r>
      <w:r w:rsidRPr="00FC4304">
        <w:rPr>
          <w:lang w:val="en-US"/>
        </w:rPr>
        <w:tab/>
      </w:r>
      <w:r w:rsidR="00E90E49" w:rsidRPr="00FC4304">
        <w:rPr>
          <w:lang w:val="en-US"/>
        </w:rPr>
        <w:t>Introduction</w:t>
      </w:r>
    </w:p>
    <w:p w14:paraId="187778C7" w14:textId="7130D4FF" w:rsidR="00756626" w:rsidRDefault="00756626" w:rsidP="00756626">
      <w:r>
        <w:rPr>
          <w:lang w:val="en-GB" w:eastAsia="ja-JP"/>
        </w:rPr>
        <w:t>L1/L2 mobility (LTM) is the main part of the Rel-18 work item</w:t>
      </w:r>
      <w:r w:rsidR="00060E9B">
        <w:rPr>
          <w:lang w:val="en-GB" w:eastAsia="ja-JP"/>
        </w:rPr>
        <w:t xml:space="preserve"> </w:t>
      </w:r>
      <w:r w:rsidR="00060E9B">
        <w:rPr>
          <w:lang w:val="en-GB" w:eastAsia="ja-JP"/>
        </w:rPr>
        <w:fldChar w:fldCharType="begin"/>
      </w:r>
      <w:r w:rsidR="00060E9B">
        <w:rPr>
          <w:lang w:val="en-GB" w:eastAsia="ja-JP"/>
        </w:rPr>
        <w:instrText xml:space="preserve"> REF _Ref114816142 \r \h </w:instrText>
      </w:r>
      <w:r w:rsidR="00060E9B">
        <w:rPr>
          <w:lang w:val="en-GB" w:eastAsia="ja-JP"/>
        </w:rPr>
      </w:r>
      <w:r w:rsidR="00060E9B">
        <w:rPr>
          <w:lang w:val="en-GB" w:eastAsia="ja-JP"/>
        </w:rPr>
        <w:fldChar w:fldCharType="separate"/>
      </w:r>
      <w:r w:rsidR="00F96787">
        <w:rPr>
          <w:lang w:val="en-GB" w:eastAsia="ja-JP"/>
        </w:rPr>
        <w:t>[1]</w:t>
      </w:r>
      <w:r w:rsidR="00060E9B">
        <w:rPr>
          <w:lang w:val="en-GB" w:eastAsia="ja-JP"/>
        </w:rPr>
        <w:fldChar w:fldCharType="end"/>
      </w:r>
      <w:r>
        <w:rPr>
          <w:lang w:val="en-GB" w:eastAsia="ja-JP"/>
        </w:rPr>
        <w:t xml:space="preserve">. In the Rel-18 mobility WI, the serving cells of </w:t>
      </w:r>
      <w:r w:rsidR="00F96787">
        <w:rPr>
          <w:lang w:val="en-GB" w:eastAsia="ja-JP"/>
        </w:rPr>
        <w:t xml:space="preserve">the UE </w:t>
      </w:r>
      <w:r>
        <w:rPr>
          <w:lang w:val="en-GB" w:eastAsia="ja-JP"/>
        </w:rPr>
        <w:t xml:space="preserve">will be updated based on an indication provided on L1 or L2. </w:t>
      </w:r>
    </w:p>
    <w:p w14:paraId="1BA08305" w14:textId="00C31C4A" w:rsidR="004116CF" w:rsidRPr="00073B00" w:rsidRDefault="00756626" w:rsidP="00CE0424">
      <w:pPr>
        <w:pStyle w:val="BodyText"/>
      </w:pPr>
      <w:r>
        <w:t xml:space="preserve">There has been reasonable progress on LTM. In RAN1#112, an important agreement was reached to support that PDCCH ordered RACH procedures with and without RAR. </w:t>
      </w:r>
      <w:r w:rsidR="004116CF" w:rsidRPr="00073B00">
        <w:t>I</w:t>
      </w:r>
      <w:r w:rsidR="003C1B1F" w:rsidRPr="00073B00">
        <w:t>n</w:t>
      </w:r>
      <w:r w:rsidR="004116CF" w:rsidRPr="00073B00">
        <w:t xml:space="preserve"> this contribution, we discuss the</w:t>
      </w:r>
      <w:r w:rsidR="00BF7110">
        <w:t xml:space="preserve"> open issues for the two solutions.</w:t>
      </w:r>
    </w:p>
    <w:p w14:paraId="60123794" w14:textId="21F7681C" w:rsidR="004000E8" w:rsidRPr="00073B00" w:rsidRDefault="00230D18" w:rsidP="00CE0424">
      <w:pPr>
        <w:pStyle w:val="Heading1"/>
        <w:rPr>
          <w:lang w:val="en-US"/>
        </w:rPr>
      </w:pPr>
      <w:bookmarkStart w:id="0" w:name="_Ref178064866"/>
      <w:r w:rsidRPr="00073B00">
        <w:rPr>
          <w:lang w:val="en-US"/>
        </w:rPr>
        <w:t>2</w:t>
      </w:r>
      <w:r w:rsidRPr="00073B00">
        <w:rPr>
          <w:lang w:val="en-US"/>
        </w:rPr>
        <w:tab/>
      </w:r>
      <w:r w:rsidR="004000E8" w:rsidRPr="00073B00">
        <w:rPr>
          <w:lang w:val="en-US"/>
        </w:rPr>
        <w:t>Discussion</w:t>
      </w:r>
      <w:bookmarkEnd w:id="0"/>
    </w:p>
    <w:p w14:paraId="26CBDDE3" w14:textId="46D7805A" w:rsidR="00A62AC7" w:rsidRPr="00FC4304" w:rsidRDefault="00A62AC7" w:rsidP="00060E9B">
      <w:pPr>
        <w:pStyle w:val="TH"/>
        <w:rPr>
          <w:lang w:eastAsia="ja-JP"/>
        </w:rPr>
      </w:pPr>
      <w:r w:rsidRPr="00073B00">
        <w:rPr>
          <w:noProof/>
        </w:rPr>
        <w:drawing>
          <wp:inline distT="0" distB="0" distL="0" distR="0" wp14:anchorId="5463C899" wp14:editId="68D23FEA">
            <wp:extent cx="4972050" cy="1343727"/>
            <wp:effectExtent l="0" t="0" r="0" b="0"/>
            <wp:docPr id="4" name="Picture 4"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with low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88757" cy="1348242"/>
                    </a:xfrm>
                    <a:prstGeom prst="rect">
                      <a:avLst/>
                    </a:prstGeom>
                    <a:noFill/>
                  </pic:spPr>
                </pic:pic>
              </a:graphicData>
            </a:graphic>
          </wp:inline>
        </w:drawing>
      </w:r>
    </w:p>
    <w:p w14:paraId="060A58C8" w14:textId="487F168C" w:rsidR="008C1E0A" w:rsidRPr="00073B00" w:rsidRDefault="008C1E0A" w:rsidP="008C1E0A">
      <w:pPr>
        <w:pStyle w:val="TF"/>
        <w:rPr>
          <w:lang w:val="en-US" w:eastAsia="en-GB"/>
        </w:rPr>
      </w:pPr>
      <w:bookmarkStart w:id="1" w:name="_Ref114840128"/>
      <w:r w:rsidRPr="00073B00">
        <w:rPr>
          <w:lang w:val="en-US"/>
        </w:rPr>
        <w:t xml:space="preserve">Figure </w:t>
      </w:r>
      <w:r w:rsidRPr="00073B00">
        <w:rPr>
          <w:lang w:val="en-US"/>
        </w:rPr>
        <w:fldChar w:fldCharType="begin"/>
      </w:r>
      <w:r w:rsidRPr="00073B00">
        <w:rPr>
          <w:lang w:val="en-US"/>
        </w:rPr>
        <w:instrText xml:space="preserve"> SEQ Figure \* ARABIC </w:instrText>
      </w:r>
      <w:r w:rsidRPr="00073B00">
        <w:rPr>
          <w:lang w:val="en-US"/>
        </w:rPr>
        <w:fldChar w:fldCharType="separate"/>
      </w:r>
      <w:r w:rsidR="00F96787">
        <w:rPr>
          <w:noProof/>
          <w:lang w:val="en-US"/>
        </w:rPr>
        <w:t>1</w:t>
      </w:r>
      <w:r w:rsidRPr="00073B00">
        <w:rPr>
          <w:lang w:val="en-US"/>
        </w:rPr>
        <w:fldChar w:fldCharType="end"/>
      </w:r>
      <w:bookmarkEnd w:id="1"/>
      <w:r w:rsidRPr="00FC4304">
        <w:rPr>
          <w:lang w:val="en-US"/>
        </w:rPr>
        <w:t xml:space="preserve">: </w:t>
      </w:r>
      <w:r w:rsidR="00A247A7" w:rsidRPr="00073B00">
        <w:rPr>
          <w:lang w:val="en-US"/>
        </w:rPr>
        <w:t>RAN2 agreed baseline timeline for L1/L2 inter-cell mobility</w:t>
      </w:r>
      <w:r w:rsidRPr="00073B00">
        <w:rPr>
          <w:lang w:val="en-US"/>
        </w:rPr>
        <w:t>.</w:t>
      </w:r>
    </w:p>
    <w:p w14:paraId="753537B3" w14:textId="2C391825" w:rsidR="008A5CFB" w:rsidRPr="00073B00" w:rsidRDefault="008C1E0A" w:rsidP="008A5CFB">
      <w:pPr>
        <w:rPr>
          <w:lang w:eastAsia="en-GB"/>
        </w:rPr>
      </w:pPr>
      <w:r w:rsidRPr="00073B00">
        <w:rPr>
          <w:lang w:eastAsia="en-GB"/>
        </w:rPr>
        <w:fldChar w:fldCharType="begin"/>
      </w:r>
      <w:r w:rsidRPr="00073B00">
        <w:rPr>
          <w:lang w:eastAsia="en-GB"/>
        </w:rPr>
        <w:instrText xml:space="preserve"> REF _Ref114840128 \h </w:instrText>
      </w:r>
      <w:r w:rsidRPr="00073B00">
        <w:rPr>
          <w:lang w:eastAsia="en-GB"/>
        </w:rPr>
      </w:r>
      <w:r w:rsidRPr="00073B00">
        <w:rPr>
          <w:lang w:eastAsia="en-GB"/>
        </w:rPr>
        <w:fldChar w:fldCharType="separate"/>
      </w:r>
      <w:r w:rsidR="00F96787" w:rsidRPr="00073B00">
        <w:t xml:space="preserve">Figure </w:t>
      </w:r>
      <w:r w:rsidR="00F96787">
        <w:rPr>
          <w:noProof/>
        </w:rPr>
        <w:t>1</w:t>
      </w:r>
      <w:r w:rsidRPr="00073B00">
        <w:rPr>
          <w:lang w:eastAsia="en-GB"/>
        </w:rPr>
        <w:fldChar w:fldCharType="end"/>
      </w:r>
      <w:r w:rsidRPr="00FC4304">
        <w:rPr>
          <w:lang w:eastAsia="en-GB"/>
        </w:rPr>
        <w:t xml:space="preserve"> </w:t>
      </w:r>
      <w:r w:rsidR="00215CD7" w:rsidRPr="00073B00">
        <w:rPr>
          <w:lang w:eastAsia="en-GB"/>
        </w:rPr>
        <w:t xml:space="preserve">shows the </w:t>
      </w:r>
      <w:r w:rsidR="00A247A7" w:rsidRPr="00073B00">
        <w:t xml:space="preserve">RAN2 agreed baseline </w:t>
      </w:r>
      <w:r w:rsidR="00215CD7" w:rsidRPr="00073B00">
        <w:rPr>
          <w:lang w:eastAsia="en-GB"/>
        </w:rPr>
        <w:t xml:space="preserve">timeline </w:t>
      </w:r>
      <w:r w:rsidR="00FA26D7" w:rsidRPr="00073B00">
        <w:t>for L1/L2 inter-cell mobility</w:t>
      </w:r>
      <w:r w:rsidR="00C32CF9" w:rsidRPr="00073B00">
        <w:rPr>
          <w:lang w:eastAsia="en-GB"/>
        </w:rPr>
        <w:t xml:space="preserve">. The network has prepared a set of candidate configurations, and at some point, the network identifies </w:t>
      </w:r>
      <w:r w:rsidR="00D04314" w:rsidRPr="00073B00">
        <w:rPr>
          <w:lang w:eastAsia="en-GB"/>
        </w:rPr>
        <w:t>a</w:t>
      </w:r>
      <w:r w:rsidR="00C32CF9" w:rsidRPr="00073B00">
        <w:rPr>
          <w:lang w:eastAsia="en-GB"/>
        </w:rPr>
        <w:t xml:space="preserve"> target</w:t>
      </w:r>
      <w:r w:rsidR="00D04314" w:rsidRPr="00073B00">
        <w:rPr>
          <w:lang w:eastAsia="en-GB"/>
        </w:rPr>
        <w:t xml:space="preserve"> cell for the handover</w:t>
      </w:r>
      <w:r w:rsidR="00C32CF9" w:rsidRPr="00073B00">
        <w:rPr>
          <w:lang w:eastAsia="en-GB"/>
        </w:rPr>
        <w:t xml:space="preserve">. </w:t>
      </w:r>
    </w:p>
    <w:p w14:paraId="499A55B0" w14:textId="22370B37" w:rsidR="008A5CFB" w:rsidRPr="00073B00" w:rsidRDefault="008A5CFB" w:rsidP="008A5CFB">
      <w:pPr>
        <w:rPr>
          <w:lang w:eastAsia="en-GB"/>
        </w:rPr>
      </w:pPr>
      <w:r w:rsidRPr="00073B00">
        <w:rPr>
          <w:lang w:eastAsia="en-GB"/>
        </w:rPr>
        <w:t>IN RAN1#110bis-e, it was agreed that</w:t>
      </w:r>
      <w:r w:rsidR="000106BF" w:rsidRPr="00073B00">
        <w:rPr>
          <w:lang w:eastAsia="en-GB"/>
        </w:rPr>
        <w:t>:</w:t>
      </w:r>
    </w:p>
    <w:p w14:paraId="7378A4C9" w14:textId="3B45A16C" w:rsidR="003765D0" w:rsidRPr="00FC4304" w:rsidRDefault="006D3B29" w:rsidP="003765D0">
      <w:pPr>
        <w:rPr>
          <w:lang w:eastAsia="en-GB"/>
        </w:rPr>
      </w:pPr>
      <w:r w:rsidRPr="00073B00">
        <w:rPr>
          <w:noProof/>
        </w:rPr>
        <w:lastRenderedPageBreak/>
        <mc:AlternateContent>
          <mc:Choice Requires="wps">
            <w:drawing>
              <wp:inline distT="0" distB="0" distL="0" distR="0" wp14:anchorId="794E8073" wp14:editId="53A2C246">
                <wp:extent cx="6120765" cy="639758"/>
                <wp:effectExtent l="0" t="0" r="13335" b="24130"/>
                <wp:docPr id="1" name="Text Box 1"/>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50FC1B35" w14:textId="31E92FA2" w:rsidR="006D3B29" w:rsidRPr="0028135B" w:rsidRDefault="006D3B29" w:rsidP="00060E9B">
                            <w:pPr>
                              <w:shd w:val="clear" w:color="auto" w:fill="FFFFFF"/>
                              <w:spacing w:after="0"/>
                              <w:rPr>
                                <w:rFonts w:ascii="Times" w:eastAsia="MS PGothic" w:hAnsi="Times" w:cs="Times"/>
                                <w:color w:val="242424"/>
                                <w:szCs w:val="20"/>
                                <w:highlight w:val="green"/>
                                <w:shd w:val="clear" w:color="auto" w:fill="FFFFFF"/>
                                <w:lang w:eastAsia="zh-CN"/>
                              </w:rPr>
                            </w:pPr>
                            <w:r w:rsidRPr="0028135B">
                              <w:rPr>
                                <w:rFonts w:ascii="Times" w:eastAsia="MS PGothic" w:hAnsi="Times" w:cs="Times"/>
                                <w:b/>
                                <w:bCs/>
                                <w:color w:val="000000"/>
                                <w:szCs w:val="20"/>
                                <w:highlight w:val="green"/>
                                <w:shd w:val="clear" w:color="auto" w:fill="FFFF00"/>
                                <w:lang w:eastAsia="zh-CN"/>
                              </w:rPr>
                              <w:t>Agreement</w:t>
                            </w:r>
                            <w:r w:rsidRPr="0028135B">
                              <w:rPr>
                                <w:rFonts w:ascii="Times" w:eastAsia="MS PGothic" w:hAnsi="Times" w:cs="Times"/>
                                <w:color w:val="242424"/>
                                <w:szCs w:val="20"/>
                                <w:highlight w:val="green"/>
                                <w:shd w:val="clear" w:color="auto" w:fill="FFFFFF"/>
                                <w:lang w:eastAsia="zh-CN"/>
                              </w:rPr>
                              <w:t> </w:t>
                            </w:r>
                            <w:r w:rsidR="00D17001">
                              <w:rPr>
                                <w:rFonts w:ascii="Times" w:eastAsia="MS PGothic" w:hAnsi="Times" w:cs="Times"/>
                                <w:color w:val="242424"/>
                                <w:szCs w:val="20"/>
                                <w:highlight w:val="green"/>
                                <w:shd w:val="clear" w:color="auto" w:fill="FFFFFF"/>
                                <w:lang w:eastAsia="zh-CN"/>
                              </w:rPr>
                              <w:t>(RAN1#110bis-e)</w:t>
                            </w:r>
                          </w:p>
                          <w:p w14:paraId="72ACA448" w14:textId="77777777" w:rsidR="006D3B29" w:rsidRPr="0028135B" w:rsidRDefault="006D3B29" w:rsidP="00060E9B">
                            <w:pPr>
                              <w:pStyle w:val="ListParagraph"/>
                              <w:numPr>
                                <w:ilvl w:val="0"/>
                                <w:numId w:val="39"/>
                              </w:numPr>
                              <w:shd w:val="clear" w:color="auto" w:fill="FFFFFF"/>
                              <w:snapToGrid w:val="0"/>
                              <w:spacing w:line="240" w:lineRule="auto"/>
                              <w:jc w:val="both"/>
                              <w:rPr>
                                <w:rFonts w:ascii="Times" w:eastAsia="Microsoft YaHei UI" w:hAnsi="Times" w:cs="Times"/>
                                <w:szCs w:val="20"/>
                              </w:rPr>
                            </w:pPr>
                            <w:r w:rsidRPr="0028135B">
                              <w:rPr>
                                <w:rFonts w:ascii="Times" w:eastAsia="Microsoft YaHei UI" w:hAnsi="Times" w:cs="Times"/>
                                <w:szCs w:val="20"/>
                              </w:rPr>
                              <w:t>Support TA acquisition of candidate cell(s) before cell switch command is received in L1/L2 based mobility.</w:t>
                            </w:r>
                          </w:p>
                          <w:p w14:paraId="3AB7FB1F" w14:textId="59D5320A" w:rsidR="006D3B29" w:rsidRDefault="006D3B29" w:rsidP="00060E9B">
                            <w:pPr>
                              <w:pStyle w:val="ListParagraph"/>
                              <w:numPr>
                                <w:ilvl w:val="1"/>
                                <w:numId w:val="39"/>
                              </w:numPr>
                              <w:shd w:val="clear" w:color="auto" w:fill="FFFFFF"/>
                              <w:snapToGrid w:val="0"/>
                              <w:spacing w:line="240" w:lineRule="auto"/>
                              <w:jc w:val="both"/>
                              <w:rPr>
                                <w:rFonts w:ascii="Times" w:eastAsia="Microsoft YaHei UI" w:hAnsi="Times" w:cs="Times"/>
                                <w:szCs w:val="20"/>
                              </w:rPr>
                            </w:pPr>
                            <w:r w:rsidRPr="0028135B">
                              <w:rPr>
                                <w:rFonts w:ascii="Times" w:eastAsia="Microsoft YaHei UI" w:hAnsi="Times" w:cs="Times"/>
                                <w:szCs w:val="20"/>
                              </w:rPr>
                              <w:t>FFS: whether this can be applied to candidate cell when it is deactivated SCell (if defined in RAN2)</w:t>
                            </w:r>
                          </w:p>
                          <w:p w14:paraId="62EDA1D1" w14:textId="35DF9BE6" w:rsidR="00D17001" w:rsidRDefault="00D17001" w:rsidP="00060E9B">
                            <w:pPr>
                              <w:shd w:val="clear" w:color="auto" w:fill="FFFFFF"/>
                              <w:snapToGrid w:val="0"/>
                              <w:spacing w:after="0" w:line="240" w:lineRule="auto"/>
                              <w:jc w:val="both"/>
                              <w:rPr>
                                <w:rFonts w:ascii="Times" w:eastAsia="Microsoft YaHei UI" w:hAnsi="Times" w:cs="Times"/>
                                <w:szCs w:val="20"/>
                              </w:rPr>
                            </w:pPr>
                          </w:p>
                          <w:p w14:paraId="04BFFD7E" w14:textId="16EA571F" w:rsidR="00D17001" w:rsidRPr="00E757F7" w:rsidRDefault="00D17001" w:rsidP="00060E9B">
                            <w:pPr>
                              <w:snapToGrid w:val="0"/>
                              <w:spacing w:after="0"/>
                              <w:rPr>
                                <w:rFonts w:ascii="Times" w:hAnsi="Times" w:cs="Times"/>
                                <w:bCs/>
                                <w:szCs w:val="20"/>
                                <w:highlight w:val="green"/>
                              </w:rPr>
                            </w:pPr>
                            <w:r w:rsidRPr="00D17001">
                              <w:rPr>
                                <w:rFonts w:ascii="Times" w:eastAsia="DengXian" w:hAnsi="Times" w:cs="Times"/>
                                <w:b/>
                                <w:szCs w:val="20"/>
                                <w:highlight w:val="green"/>
                                <w:lang w:eastAsia="zh-CN"/>
                              </w:rPr>
                              <w:t>Agreement</w:t>
                            </w:r>
                            <w:r>
                              <w:rPr>
                                <w:rFonts w:ascii="Times" w:eastAsia="DengXian" w:hAnsi="Times" w:cs="Times"/>
                                <w:bCs/>
                                <w:szCs w:val="20"/>
                                <w:highlight w:val="green"/>
                                <w:lang w:eastAsia="zh-CN"/>
                              </w:rPr>
                              <w:t xml:space="preserve"> (RAN1#112)</w:t>
                            </w:r>
                          </w:p>
                          <w:p w14:paraId="546C83F1" w14:textId="77777777" w:rsidR="00D17001" w:rsidRPr="00E757F7" w:rsidRDefault="00D17001" w:rsidP="00060E9B">
                            <w:pPr>
                              <w:pStyle w:val="ListParagraph"/>
                              <w:numPr>
                                <w:ilvl w:val="0"/>
                                <w:numId w:val="39"/>
                              </w:numPr>
                              <w:shd w:val="clear" w:color="auto" w:fill="FFFFFF"/>
                              <w:snapToGrid w:val="0"/>
                              <w:spacing w:line="240" w:lineRule="auto"/>
                              <w:ind w:left="357" w:hanging="357"/>
                              <w:jc w:val="both"/>
                              <w:rPr>
                                <w:rFonts w:ascii="Times" w:hAnsi="Times" w:cs="Times"/>
                                <w:color w:val="000000"/>
                                <w:szCs w:val="20"/>
                              </w:rPr>
                            </w:pPr>
                            <w:r w:rsidRPr="00E757F7">
                              <w:rPr>
                                <w:rFonts w:ascii="Times" w:hAnsi="Times" w:cs="Times"/>
                                <w:bCs/>
                                <w:color w:val="000000"/>
                                <w:szCs w:val="20"/>
                              </w:rPr>
                              <w:t>For PDCCH ordered-RACH for candidate cell(s), RAR reception can be configured/indicated</w:t>
                            </w:r>
                          </w:p>
                          <w:p w14:paraId="620EA517" w14:textId="77777777" w:rsidR="00D17001" w:rsidRPr="00E757F7" w:rsidRDefault="00D17001" w:rsidP="00060E9B">
                            <w:pPr>
                              <w:pStyle w:val="ListParagraph"/>
                              <w:numPr>
                                <w:ilvl w:val="1"/>
                                <w:numId w:val="44"/>
                              </w:numPr>
                              <w:snapToGrid w:val="0"/>
                              <w:spacing w:line="240" w:lineRule="auto"/>
                              <w:jc w:val="both"/>
                              <w:rPr>
                                <w:rFonts w:ascii="Times" w:hAnsi="Times" w:cs="Times"/>
                                <w:color w:val="000000"/>
                                <w:szCs w:val="20"/>
                              </w:rPr>
                            </w:pPr>
                            <w:r w:rsidRPr="00E757F7">
                              <w:rPr>
                                <w:rFonts w:ascii="Times" w:hAnsi="Times" w:cs="Times"/>
                                <w:color w:val="000000"/>
                                <w:szCs w:val="20"/>
                              </w:rPr>
                              <w:t>If reception of RAR is not configured/indicated (without RAR)</w:t>
                            </w:r>
                          </w:p>
                          <w:p w14:paraId="66E05CD0" w14:textId="77777777" w:rsidR="00D17001" w:rsidRPr="00E757F7" w:rsidRDefault="00D17001" w:rsidP="00060E9B">
                            <w:pPr>
                              <w:pStyle w:val="ListParagraph"/>
                              <w:numPr>
                                <w:ilvl w:val="2"/>
                                <w:numId w:val="44"/>
                              </w:numPr>
                              <w:snapToGrid w:val="0"/>
                              <w:spacing w:line="240" w:lineRule="auto"/>
                              <w:jc w:val="both"/>
                              <w:rPr>
                                <w:rFonts w:ascii="Times" w:hAnsi="Times" w:cs="Times"/>
                                <w:color w:val="000000"/>
                                <w:szCs w:val="20"/>
                              </w:rPr>
                            </w:pPr>
                            <w:r w:rsidRPr="00E757F7">
                              <w:rPr>
                                <w:rFonts w:ascii="Times" w:hAnsi="Times" w:cs="Times"/>
                                <w:color w:val="000000"/>
                                <w:szCs w:val="20"/>
                              </w:rPr>
                              <w:t>TA value of candidate cell is indicated in cell switch command</w:t>
                            </w:r>
                          </w:p>
                          <w:p w14:paraId="48558243" w14:textId="77777777" w:rsidR="00D17001" w:rsidRPr="00E757F7" w:rsidRDefault="00D17001" w:rsidP="00060E9B">
                            <w:pPr>
                              <w:pStyle w:val="ListParagraph"/>
                              <w:numPr>
                                <w:ilvl w:val="2"/>
                                <w:numId w:val="44"/>
                              </w:numPr>
                              <w:snapToGrid w:val="0"/>
                              <w:spacing w:line="240" w:lineRule="auto"/>
                              <w:jc w:val="both"/>
                              <w:rPr>
                                <w:rFonts w:ascii="Times" w:hAnsi="Times" w:cs="Times"/>
                                <w:color w:val="000000"/>
                                <w:szCs w:val="20"/>
                              </w:rPr>
                            </w:pPr>
                            <w:r w:rsidRPr="00E757F7">
                              <w:rPr>
                                <w:rFonts w:ascii="Times" w:hAnsi="Times" w:cs="Times"/>
                                <w:color w:val="000000"/>
                                <w:szCs w:val="20"/>
                              </w:rPr>
                              <w:t xml:space="preserve">FFS: </w:t>
                            </w:r>
                            <w:bookmarkStart w:id="2" w:name="_Hlk130810350"/>
                            <w:r w:rsidRPr="00E757F7">
                              <w:rPr>
                                <w:rFonts w:ascii="Times" w:hAnsi="Times" w:cs="Times"/>
                                <w:color w:val="000000"/>
                                <w:szCs w:val="20"/>
                              </w:rPr>
                              <w:t>whether UE should re-transmit PRACH when reception of RAR is not configured/indicated</w:t>
                            </w:r>
                            <w:bookmarkEnd w:id="2"/>
                          </w:p>
                          <w:p w14:paraId="137310FF" w14:textId="77777777" w:rsidR="00D17001" w:rsidRPr="00E757F7" w:rsidRDefault="00D17001" w:rsidP="00060E9B">
                            <w:pPr>
                              <w:pStyle w:val="ListParagraph"/>
                              <w:numPr>
                                <w:ilvl w:val="2"/>
                                <w:numId w:val="44"/>
                              </w:numPr>
                              <w:snapToGrid w:val="0"/>
                              <w:spacing w:line="240" w:lineRule="auto"/>
                              <w:jc w:val="both"/>
                              <w:rPr>
                                <w:rFonts w:ascii="Times" w:hAnsi="Times" w:cs="Times"/>
                                <w:color w:val="000000"/>
                                <w:szCs w:val="20"/>
                              </w:rPr>
                            </w:pPr>
                            <w:r w:rsidRPr="00E757F7">
                              <w:rPr>
                                <w:rFonts w:ascii="Times" w:hAnsi="Times" w:cs="Times"/>
                                <w:color w:val="000000"/>
                                <w:szCs w:val="20"/>
                              </w:rPr>
                              <w:t>FFS: how UE determine the transmit power of subsequent PRACH triggered by PDCCH order</w:t>
                            </w:r>
                          </w:p>
                          <w:p w14:paraId="405FB325" w14:textId="77777777" w:rsidR="00D17001" w:rsidRPr="00E757F7" w:rsidRDefault="00D17001" w:rsidP="00060E9B">
                            <w:pPr>
                              <w:pStyle w:val="ListParagraph"/>
                              <w:numPr>
                                <w:ilvl w:val="1"/>
                                <w:numId w:val="44"/>
                              </w:numPr>
                              <w:snapToGrid w:val="0"/>
                              <w:spacing w:line="240" w:lineRule="auto"/>
                              <w:jc w:val="both"/>
                              <w:rPr>
                                <w:rFonts w:ascii="Times" w:hAnsi="Times" w:cs="Times"/>
                                <w:color w:val="000000"/>
                                <w:szCs w:val="20"/>
                              </w:rPr>
                            </w:pPr>
                            <w:r w:rsidRPr="00E757F7">
                              <w:rPr>
                                <w:rFonts w:ascii="Times" w:hAnsi="Times" w:cs="Times"/>
                                <w:color w:val="000000"/>
                                <w:szCs w:val="20"/>
                              </w:rPr>
                              <w:t>If reception of RAR is configured/indicated (with RAR), FFS</w:t>
                            </w:r>
                          </w:p>
                          <w:p w14:paraId="3268683C" w14:textId="77777777" w:rsidR="00D17001" w:rsidRPr="00E757F7" w:rsidRDefault="00D17001" w:rsidP="00060E9B">
                            <w:pPr>
                              <w:pStyle w:val="ListParagraph"/>
                              <w:numPr>
                                <w:ilvl w:val="2"/>
                                <w:numId w:val="44"/>
                              </w:numPr>
                              <w:snapToGrid w:val="0"/>
                              <w:spacing w:line="240" w:lineRule="auto"/>
                              <w:jc w:val="both"/>
                              <w:rPr>
                                <w:rFonts w:ascii="Times" w:hAnsi="Times" w:cs="Times"/>
                                <w:color w:val="000000"/>
                                <w:szCs w:val="20"/>
                              </w:rPr>
                            </w:pPr>
                            <w:r w:rsidRPr="00E757F7">
                              <w:rPr>
                                <w:rFonts w:ascii="Times" w:hAnsi="Times" w:cs="Times"/>
                                <w:color w:val="000000"/>
                                <w:szCs w:val="20"/>
                              </w:rPr>
                              <w:t>whether RAR is received from</w:t>
                            </w:r>
                            <w:r w:rsidRPr="00E757F7">
                              <w:rPr>
                                <w:rFonts w:ascii="Times" w:hAnsi="Times" w:cs="Times"/>
                                <w:strike/>
                                <w:color w:val="000000"/>
                                <w:szCs w:val="20"/>
                              </w:rPr>
                              <w:t xml:space="preserve"> </w:t>
                            </w:r>
                            <w:r w:rsidRPr="00E757F7">
                              <w:rPr>
                                <w:rFonts w:ascii="Times" w:hAnsi="Times" w:cs="Times"/>
                                <w:color w:val="000000"/>
                                <w:szCs w:val="20"/>
                              </w:rPr>
                              <w:t>serving cell or candidate cell</w:t>
                            </w:r>
                          </w:p>
                          <w:p w14:paraId="6A739ECF" w14:textId="77777777" w:rsidR="00D17001" w:rsidRPr="00E757F7" w:rsidRDefault="00D17001" w:rsidP="00060E9B">
                            <w:pPr>
                              <w:pStyle w:val="ListParagraph"/>
                              <w:numPr>
                                <w:ilvl w:val="3"/>
                                <w:numId w:val="44"/>
                              </w:numPr>
                              <w:snapToGrid w:val="0"/>
                              <w:spacing w:line="240" w:lineRule="auto"/>
                              <w:jc w:val="both"/>
                              <w:rPr>
                                <w:rFonts w:ascii="Times" w:hAnsi="Times" w:cs="Times"/>
                                <w:color w:val="000000"/>
                                <w:szCs w:val="20"/>
                              </w:rPr>
                            </w:pPr>
                            <w:r w:rsidRPr="00E757F7">
                              <w:rPr>
                                <w:rFonts w:ascii="Times" w:hAnsi="Times" w:cs="Times"/>
                                <w:bCs/>
                                <w:color w:val="000000"/>
                                <w:szCs w:val="20"/>
                              </w:rPr>
                              <w:t xml:space="preserve">if RAR is received from </w:t>
                            </w:r>
                            <w:r w:rsidRPr="00E757F7">
                              <w:rPr>
                                <w:rFonts w:ascii="Times" w:hAnsi="Times" w:cs="Times"/>
                                <w:color w:val="000000"/>
                                <w:szCs w:val="20"/>
                              </w:rPr>
                              <w:t>candidate</w:t>
                            </w:r>
                            <w:r w:rsidRPr="00E757F7">
                              <w:rPr>
                                <w:rFonts w:ascii="Times" w:hAnsi="Times" w:cs="Times"/>
                                <w:bCs/>
                                <w:color w:val="000000"/>
                                <w:szCs w:val="20"/>
                              </w:rPr>
                              <w:t xml:space="preserve"> cell, whether Type1-PDCCH CSS of the </w:t>
                            </w:r>
                            <w:r w:rsidRPr="00E757F7">
                              <w:rPr>
                                <w:rFonts w:ascii="Times" w:hAnsi="Times" w:cs="Times"/>
                                <w:color w:val="000000"/>
                                <w:szCs w:val="20"/>
                              </w:rPr>
                              <w:t>candidate</w:t>
                            </w:r>
                            <w:r w:rsidRPr="00E757F7">
                              <w:rPr>
                                <w:rFonts w:ascii="Times" w:hAnsi="Times" w:cs="Times"/>
                                <w:bCs/>
                                <w:color w:val="000000"/>
                                <w:szCs w:val="20"/>
                              </w:rPr>
                              <w:t xml:space="preserve"> cell is configured to the UE</w:t>
                            </w:r>
                          </w:p>
                          <w:p w14:paraId="70A0634E" w14:textId="77777777" w:rsidR="00D17001" w:rsidRPr="00E757F7" w:rsidRDefault="00D17001" w:rsidP="00060E9B">
                            <w:pPr>
                              <w:pStyle w:val="ListParagraph"/>
                              <w:numPr>
                                <w:ilvl w:val="2"/>
                                <w:numId w:val="44"/>
                              </w:numPr>
                              <w:snapToGrid w:val="0"/>
                              <w:spacing w:line="240" w:lineRule="auto"/>
                              <w:jc w:val="both"/>
                              <w:rPr>
                                <w:rFonts w:ascii="Times" w:hAnsi="Times" w:cs="Times"/>
                                <w:color w:val="000000"/>
                                <w:szCs w:val="20"/>
                              </w:rPr>
                            </w:pPr>
                            <w:r w:rsidRPr="00E757F7">
                              <w:rPr>
                                <w:rFonts w:ascii="Times" w:hAnsi="Times" w:cs="Times"/>
                                <w:color w:val="000000"/>
                                <w:szCs w:val="20"/>
                              </w:rPr>
                              <w:t>content of RAR</w:t>
                            </w:r>
                          </w:p>
                          <w:p w14:paraId="540EAE0E" w14:textId="77777777" w:rsidR="00D17001" w:rsidRPr="00E757F7" w:rsidRDefault="00D17001" w:rsidP="00060E9B">
                            <w:pPr>
                              <w:pStyle w:val="ListParagraph"/>
                              <w:numPr>
                                <w:ilvl w:val="1"/>
                                <w:numId w:val="44"/>
                              </w:numPr>
                              <w:snapToGrid w:val="0"/>
                              <w:spacing w:line="240" w:lineRule="auto"/>
                              <w:jc w:val="both"/>
                              <w:rPr>
                                <w:rFonts w:ascii="Times" w:hAnsi="Times" w:cs="Times"/>
                                <w:color w:val="000000"/>
                                <w:szCs w:val="20"/>
                              </w:rPr>
                            </w:pPr>
                            <w:r w:rsidRPr="00E757F7">
                              <w:rPr>
                                <w:rFonts w:ascii="Times" w:hAnsi="Times" w:cs="Times"/>
                                <w:color w:val="000000"/>
                                <w:szCs w:val="20"/>
                              </w:rPr>
                              <w:t xml:space="preserve">FFS: </w:t>
                            </w:r>
                            <w:proofErr w:type="spellStart"/>
                            <w:r w:rsidRPr="00E757F7">
                              <w:rPr>
                                <w:rFonts w:ascii="Times" w:hAnsi="Times" w:cs="Times"/>
                                <w:color w:val="000000"/>
                                <w:szCs w:val="20"/>
                              </w:rPr>
                              <w:t>signaling</w:t>
                            </w:r>
                            <w:proofErr w:type="spellEnd"/>
                            <w:r w:rsidRPr="00E757F7">
                              <w:rPr>
                                <w:rFonts w:ascii="Times" w:hAnsi="Times" w:cs="Times"/>
                                <w:color w:val="000000"/>
                                <w:szCs w:val="20"/>
                              </w:rPr>
                              <w:t xml:space="preserve"> for configuration/indication of whether RAR needs to be received</w:t>
                            </w:r>
                          </w:p>
                          <w:p w14:paraId="52383FB4" w14:textId="77777777" w:rsidR="00D17001" w:rsidRPr="00E757F7" w:rsidRDefault="00D17001" w:rsidP="00060E9B">
                            <w:pPr>
                              <w:pStyle w:val="ListParagraph"/>
                              <w:numPr>
                                <w:ilvl w:val="1"/>
                                <w:numId w:val="44"/>
                              </w:numPr>
                              <w:snapToGrid w:val="0"/>
                              <w:spacing w:line="240" w:lineRule="auto"/>
                              <w:jc w:val="both"/>
                              <w:rPr>
                                <w:rFonts w:ascii="Times" w:hAnsi="Times" w:cs="Times"/>
                                <w:color w:val="000000"/>
                                <w:szCs w:val="20"/>
                              </w:rPr>
                            </w:pPr>
                            <w:r w:rsidRPr="00E757F7">
                              <w:rPr>
                                <w:rFonts w:ascii="Times" w:eastAsia="DengXian" w:hAnsi="Times" w:cs="Times"/>
                                <w:color w:val="000000"/>
                                <w:szCs w:val="20"/>
                              </w:rPr>
                              <w:t>UE can report the support combination of with RAR only and without RAR only, where support of one default scheme is the baseline UE approach for LTM</w:t>
                            </w:r>
                          </w:p>
                          <w:p w14:paraId="52F0B674" w14:textId="77777777" w:rsidR="00D17001" w:rsidRPr="00E757F7" w:rsidRDefault="00D17001" w:rsidP="00060E9B">
                            <w:pPr>
                              <w:pStyle w:val="ListParagraph"/>
                              <w:numPr>
                                <w:ilvl w:val="1"/>
                                <w:numId w:val="44"/>
                              </w:numPr>
                              <w:snapToGrid w:val="0"/>
                              <w:spacing w:line="240" w:lineRule="auto"/>
                              <w:jc w:val="both"/>
                              <w:rPr>
                                <w:rFonts w:ascii="Times" w:hAnsi="Times" w:cs="Times"/>
                                <w:color w:val="000000"/>
                                <w:szCs w:val="20"/>
                              </w:rPr>
                            </w:pPr>
                            <w:r w:rsidRPr="00E757F7">
                              <w:rPr>
                                <w:rFonts w:ascii="Times" w:eastAsia="DengXian" w:hAnsi="Times" w:cs="Times"/>
                                <w:color w:val="000000"/>
                                <w:szCs w:val="20"/>
                              </w:rPr>
                              <w:t>Send LS to RAN2 and RAN3 to check the feasibility about this agreement</w:t>
                            </w:r>
                          </w:p>
                          <w:p w14:paraId="5E6C8891" w14:textId="7AC1EE80" w:rsidR="00D17001" w:rsidRPr="00D17001" w:rsidRDefault="00D17001" w:rsidP="00060E9B">
                            <w:pPr>
                              <w:pStyle w:val="ListParagraph"/>
                              <w:numPr>
                                <w:ilvl w:val="1"/>
                                <w:numId w:val="44"/>
                              </w:numPr>
                              <w:snapToGrid w:val="0"/>
                              <w:spacing w:line="240" w:lineRule="auto"/>
                              <w:jc w:val="both"/>
                              <w:rPr>
                                <w:rFonts w:ascii="Times" w:hAnsi="Times" w:cs="Times"/>
                                <w:color w:val="000000"/>
                                <w:szCs w:val="20"/>
                              </w:rPr>
                            </w:pPr>
                            <w:r w:rsidRPr="00E757F7">
                              <w:rPr>
                                <w:rFonts w:ascii="Times" w:eastAsia="DengXian" w:hAnsi="Times" w:cs="Times"/>
                                <w:color w:val="000000"/>
                                <w:szCs w:val="20"/>
                              </w:rPr>
                              <w:t>Note: Definition of candidate cells is up to RAN2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94E8073" id="_x0000_t202" coordsize="21600,21600" o:spt="202" path="m,l,21600r21600,l21600,xe">
                <v:stroke joinstyle="miter"/>
                <v:path gradientshapeok="t" o:connecttype="rect"/>
              </v:shapetype>
              <v:shape id="Text Box 1" o:spid="_x0000_s1026"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BwNwIAAHw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" fillcolor="white [3201]" strokeweight=".5pt">
                <v:textbox style="mso-fit-shape-to-text:t">
                  <w:txbxContent>
                    <w:p w14:paraId="50FC1B35" w14:textId="31E92FA2" w:rsidR="006D3B29" w:rsidRPr="0028135B" w:rsidRDefault="006D3B29" w:rsidP="00060E9B">
                      <w:pPr>
                        <w:shd w:val="clear" w:color="auto" w:fill="FFFFFF"/>
                        <w:spacing w:after="0"/>
                        <w:rPr>
                          <w:rFonts w:ascii="Times" w:eastAsia="MS PGothic" w:hAnsi="Times" w:cs="Times"/>
                          <w:color w:val="242424"/>
                          <w:szCs w:val="20"/>
                          <w:highlight w:val="green"/>
                          <w:shd w:val="clear" w:color="auto" w:fill="FFFFFF"/>
                          <w:lang w:eastAsia="zh-CN"/>
                        </w:rPr>
                      </w:pPr>
                      <w:r w:rsidRPr="0028135B">
                        <w:rPr>
                          <w:rFonts w:ascii="Times" w:eastAsia="MS PGothic" w:hAnsi="Times" w:cs="Times"/>
                          <w:b/>
                          <w:bCs/>
                          <w:color w:val="000000"/>
                          <w:szCs w:val="20"/>
                          <w:highlight w:val="green"/>
                          <w:shd w:val="clear" w:color="auto" w:fill="FFFF00"/>
                          <w:lang w:eastAsia="zh-CN"/>
                        </w:rPr>
                        <w:t>Agreement</w:t>
                      </w:r>
                      <w:r w:rsidRPr="0028135B">
                        <w:rPr>
                          <w:rFonts w:ascii="Times" w:eastAsia="MS PGothic" w:hAnsi="Times" w:cs="Times"/>
                          <w:color w:val="242424"/>
                          <w:szCs w:val="20"/>
                          <w:highlight w:val="green"/>
                          <w:shd w:val="clear" w:color="auto" w:fill="FFFFFF"/>
                          <w:lang w:eastAsia="zh-CN"/>
                        </w:rPr>
                        <w:t> </w:t>
                      </w:r>
                      <w:r w:rsidR="00D17001">
                        <w:rPr>
                          <w:rFonts w:ascii="Times" w:eastAsia="MS PGothic" w:hAnsi="Times" w:cs="Times"/>
                          <w:color w:val="242424"/>
                          <w:szCs w:val="20"/>
                          <w:highlight w:val="green"/>
                          <w:shd w:val="clear" w:color="auto" w:fill="FFFFFF"/>
                          <w:lang w:eastAsia="zh-CN"/>
                        </w:rPr>
                        <w:t>(RAN1#110bis-e)</w:t>
                      </w:r>
                    </w:p>
                    <w:p w14:paraId="72ACA448" w14:textId="77777777" w:rsidR="006D3B29" w:rsidRPr="0028135B" w:rsidRDefault="006D3B29" w:rsidP="00060E9B">
                      <w:pPr>
                        <w:pStyle w:val="ListParagraph"/>
                        <w:numPr>
                          <w:ilvl w:val="0"/>
                          <w:numId w:val="39"/>
                        </w:numPr>
                        <w:shd w:val="clear" w:color="auto" w:fill="FFFFFF"/>
                        <w:snapToGrid w:val="0"/>
                        <w:spacing w:line="240" w:lineRule="auto"/>
                        <w:jc w:val="both"/>
                        <w:rPr>
                          <w:rFonts w:ascii="Times" w:eastAsia="Microsoft YaHei UI" w:hAnsi="Times" w:cs="Times"/>
                          <w:szCs w:val="20"/>
                        </w:rPr>
                      </w:pPr>
                      <w:r w:rsidRPr="0028135B">
                        <w:rPr>
                          <w:rFonts w:ascii="Times" w:eastAsia="Microsoft YaHei UI" w:hAnsi="Times" w:cs="Times"/>
                          <w:szCs w:val="20"/>
                        </w:rPr>
                        <w:t>Support TA acquisition of candidate cell(s) before cell switch command is received in L1/L2 based mobility.</w:t>
                      </w:r>
                    </w:p>
                    <w:p w14:paraId="3AB7FB1F" w14:textId="59D5320A" w:rsidR="006D3B29" w:rsidRDefault="006D3B29" w:rsidP="00060E9B">
                      <w:pPr>
                        <w:pStyle w:val="ListParagraph"/>
                        <w:numPr>
                          <w:ilvl w:val="1"/>
                          <w:numId w:val="39"/>
                        </w:numPr>
                        <w:shd w:val="clear" w:color="auto" w:fill="FFFFFF"/>
                        <w:snapToGrid w:val="0"/>
                        <w:spacing w:line="240" w:lineRule="auto"/>
                        <w:jc w:val="both"/>
                        <w:rPr>
                          <w:rFonts w:ascii="Times" w:eastAsia="Microsoft YaHei UI" w:hAnsi="Times" w:cs="Times"/>
                          <w:szCs w:val="20"/>
                        </w:rPr>
                      </w:pPr>
                      <w:r w:rsidRPr="0028135B">
                        <w:rPr>
                          <w:rFonts w:ascii="Times" w:eastAsia="Microsoft YaHei UI" w:hAnsi="Times" w:cs="Times"/>
                          <w:szCs w:val="20"/>
                        </w:rPr>
                        <w:t>FFS: whether this can be applied to candidate cell when it is deactivated SCell (if defined in RAN2)</w:t>
                      </w:r>
                    </w:p>
                    <w:p w14:paraId="62EDA1D1" w14:textId="35DF9BE6" w:rsidR="00D17001" w:rsidRDefault="00D17001" w:rsidP="00060E9B">
                      <w:pPr>
                        <w:shd w:val="clear" w:color="auto" w:fill="FFFFFF"/>
                        <w:snapToGrid w:val="0"/>
                        <w:spacing w:after="0" w:line="240" w:lineRule="auto"/>
                        <w:jc w:val="both"/>
                        <w:rPr>
                          <w:rFonts w:ascii="Times" w:eastAsia="Microsoft YaHei UI" w:hAnsi="Times" w:cs="Times"/>
                          <w:szCs w:val="20"/>
                        </w:rPr>
                      </w:pPr>
                    </w:p>
                    <w:p w14:paraId="04BFFD7E" w14:textId="16EA571F" w:rsidR="00D17001" w:rsidRPr="00E757F7" w:rsidRDefault="00D17001" w:rsidP="00060E9B">
                      <w:pPr>
                        <w:snapToGrid w:val="0"/>
                        <w:spacing w:after="0"/>
                        <w:rPr>
                          <w:rFonts w:ascii="Times" w:hAnsi="Times" w:cs="Times"/>
                          <w:bCs/>
                          <w:szCs w:val="20"/>
                          <w:highlight w:val="green"/>
                        </w:rPr>
                      </w:pPr>
                      <w:r w:rsidRPr="00D17001">
                        <w:rPr>
                          <w:rFonts w:ascii="Times" w:eastAsia="DengXian" w:hAnsi="Times" w:cs="Times"/>
                          <w:b/>
                          <w:szCs w:val="20"/>
                          <w:highlight w:val="green"/>
                          <w:lang w:eastAsia="zh-CN"/>
                        </w:rPr>
                        <w:t>Agreement</w:t>
                      </w:r>
                      <w:r>
                        <w:rPr>
                          <w:rFonts w:ascii="Times" w:eastAsia="DengXian" w:hAnsi="Times" w:cs="Times"/>
                          <w:bCs/>
                          <w:szCs w:val="20"/>
                          <w:highlight w:val="green"/>
                          <w:lang w:eastAsia="zh-CN"/>
                        </w:rPr>
                        <w:t xml:space="preserve"> (RAN1#112)</w:t>
                      </w:r>
                    </w:p>
                    <w:p w14:paraId="546C83F1" w14:textId="77777777" w:rsidR="00D17001" w:rsidRPr="00E757F7" w:rsidRDefault="00D17001" w:rsidP="00060E9B">
                      <w:pPr>
                        <w:pStyle w:val="ListParagraph"/>
                        <w:numPr>
                          <w:ilvl w:val="0"/>
                          <w:numId w:val="39"/>
                        </w:numPr>
                        <w:shd w:val="clear" w:color="auto" w:fill="FFFFFF"/>
                        <w:snapToGrid w:val="0"/>
                        <w:spacing w:line="240" w:lineRule="auto"/>
                        <w:ind w:left="357" w:hanging="357"/>
                        <w:jc w:val="both"/>
                        <w:rPr>
                          <w:rFonts w:ascii="Times" w:hAnsi="Times" w:cs="Times"/>
                          <w:color w:val="000000"/>
                          <w:szCs w:val="20"/>
                        </w:rPr>
                      </w:pPr>
                      <w:r w:rsidRPr="00E757F7">
                        <w:rPr>
                          <w:rFonts w:ascii="Times" w:hAnsi="Times" w:cs="Times"/>
                          <w:bCs/>
                          <w:color w:val="000000"/>
                          <w:szCs w:val="20"/>
                        </w:rPr>
                        <w:t>For PDCCH ordered-RACH for candidate cell(s), RAR reception can be configured/indicated</w:t>
                      </w:r>
                    </w:p>
                    <w:p w14:paraId="620EA517" w14:textId="77777777" w:rsidR="00D17001" w:rsidRPr="00E757F7" w:rsidRDefault="00D17001" w:rsidP="00060E9B">
                      <w:pPr>
                        <w:pStyle w:val="ListParagraph"/>
                        <w:numPr>
                          <w:ilvl w:val="1"/>
                          <w:numId w:val="44"/>
                        </w:numPr>
                        <w:snapToGrid w:val="0"/>
                        <w:spacing w:line="240" w:lineRule="auto"/>
                        <w:jc w:val="both"/>
                        <w:rPr>
                          <w:rFonts w:ascii="Times" w:hAnsi="Times" w:cs="Times"/>
                          <w:color w:val="000000"/>
                          <w:szCs w:val="20"/>
                        </w:rPr>
                      </w:pPr>
                      <w:r w:rsidRPr="00E757F7">
                        <w:rPr>
                          <w:rFonts w:ascii="Times" w:hAnsi="Times" w:cs="Times"/>
                          <w:color w:val="000000"/>
                          <w:szCs w:val="20"/>
                        </w:rPr>
                        <w:t>If reception of RAR is not configured/indicated (without RAR)</w:t>
                      </w:r>
                    </w:p>
                    <w:p w14:paraId="66E05CD0" w14:textId="77777777" w:rsidR="00D17001" w:rsidRPr="00E757F7" w:rsidRDefault="00D17001" w:rsidP="00060E9B">
                      <w:pPr>
                        <w:pStyle w:val="ListParagraph"/>
                        <w:numPr>
                          <w:ilvl w:val="2"/>
                          <w:numId w:val="44"/>
                        </w:numPr>
                        <w:snapToGrid w:val="0"/>
                        <w:spacing w:line="240" w:lineRule="auto"/>
                        <w:jc w:val="both"/>
                        <w:rPr>
                          <w:rFonts w:ascii="Times" w:hAnsi="Times" w:cs="Times"/>
                          <w:color w:val="000000"/>
                          <w:szCs w:val="20"/>
                        </w:rPr>
                      </w:pPr>
                      <w:r w:rsidRPr="00E757F7">
                        <w:rPr>
                          <w:rFonts w:ascii="Times" w:hAnsi="Times" w:cs="Times"/>
                          <w:color w:val="000000"/>
                          <w:szCs w:val="20"/>
                        </w:rPr>
                        <w:t>TA value of candidate cell is indicated in cell switch command</w:t>
                      </w:r>
                    </w:p>
                    <w:p w14:paraId="48558243" w14:textId="77777777" w:rsidR="00D17001" w:rsidRPr="00E757F7" w:rsidRDefault="00D17001" w:rsidP="00060E9B">
                      <w:pPr>
                        <w:pStyle w:val="ListParagraph"/>
                        <w:numPr>
                          <w:ilvl w:val="2"/>
                          <w:numId w:val="44"/>
                        </w:numPr>
                        <w:snapToGrid w:val="0"/>
                        <w:spacing w:line="240" w:lineRule="auto"/>
                        <w:jc w:val="both"/>
                        <w:rPr>
                          <w:rFonts w:ascii="Times" w:hAnsi="Times" w:cs="Times"/>
                          <w:color w:val="000000"/>
                          <w:szCs w:val="20"/>
                        </w:rPr>
                      </w:pPr>
                      <w:r w:rsidRPr="00E757F7">
                        <w:rPr>
                          <w:rFonts w:ascii="Times" w:hAnsi="Times" w:cs="Times"/>
                          <w:color w:val="000000"/>
                          <w:szCs w:val="20"/>
                        </w:rPr>
                        <w:t xml:space="preserve">FFS: </w:t>
                      </w:r>
                      <w:bookmarkStart w:id="3" w:name="_Hlk130810350"/>
                      <w:r w:rsidRPr="00E757F7">
                        <w:rPr>
                          <w:rFonts w:ascii="Times" w:hAnsi="Times" w:cs="Times"/>
                          <w:color w:val="000000"/>
                          <w:szCs w:val="20"/>
                        </w:rPr>
                        <w:t>whether UE should re-transmit PRACH when reception of RAR is not configured/indicated</w:t>
                      </w:r>
                      <w:bookmarkEnd w:id="3"/>
                    </w:p>
                    <w:p w14:paraId="137310FF" w14:textId="77777777" w:rsidR="00D17001" w:rsidRPr="00E757F7" w:rsidRDefault="00D17001" w:rsidP="00060E9B">
                      <w:pPr>
                        <w:pStyle w:val="ListParagraph"/>
                        <w:numPr>
                          <w:ilvl w:val="2"/>
                          <w:numId w:val="44"/>
                        </w:numPr>
                        <w:snapToGrid w:val="0"/>
                        <w:spacing w:line="240" w:lineRule="auto"/>
                        <w:jc w:val="both"/>
                        <w:rPr>
                          <w:rFonts w:ascii="Times" w:hAnsi="Times" w:cs="Times"/>
                          <w:color w:val="000000"/>
                          <w:szCs w:val="20"/>
                        </w:rPr>
                      </w:pPr>
                      <w:r w:rsidRPr="00E757F7">
                        <w:rPr>
                          <w:rFonts w:ascii="Times" w:hAnsi="Times" w:cs="Times"/>
                          <w:color w:val="000000"/>
                          <w:szCs w:val="20"/>
                        </w:rPr>
                        <w:t>FFS: how UE determine the transmit power of subsequent PRACH triggered by PDCCH order</w:t>
                      </w:r>
                    </w:p>
                    <w:p w14:paraId="405FB325" w14:textId="77777777" w:rsidR="00D17001" w:rsidRPr="00E757F7" w:rsidRDefault="00D17001" w:rsidP="00060E9B">
                      <w:pPr>
                        <w:pStyle w:val="ListParagraph"/>
                        <w:numPr>
                          <w:ilvl w:val="1"/>
                          <w:numId w:val="44"/>
                        </w:numPr>
                        <w:snapToGrid w:val="0"/>
                        <w:spacing w:line="240" w:lineRule="auto"/>
                        <w:jc w:val="both"/>
                        <w:rPr>
                          <w:rFonts w:ascii="Times" w:hAnsi="Times" w:cs="Times"/>
                          <w:color w:val="000000"/>
                          <w:szCs w:val="20"/>
                        </w:rPr>
                      </w:pPr>
                      <w:r w:rsidRPr="00E757F7">
                        <w:rPr>
                          <w:rFonts w:ascii="Times" w:hAnsi="Times" w:cs="Times"/>
                          <w:color w:val="000000"/>
                          <w:szCs w:val="20"/>
                        </w:rPr>
                        <w:t>If reception of RAR is configured/indicated (with RAR), FFS</w:t>
                      </w:r>
                    </w:p>
                    <w:p w14:paraId="3268683C" w14:textId="77777777" w:rsidR="00D17001" w:rsidRPr="00E757F7" w:rsidRDefault="00D17001" w:rsidP="00060E9B">
                      <w:pPr>
                        <w:pStyle w:val="ListParagraph"/>
                        <w:numPr>
                          <w:ilvl w:val="2"/>
                          <w:numId w:val="44"/>
                        </w:numPr>
                        <w:snapToGrid w:val="0"/>
                        <w:spacing w:line="240" w:lineRule="auto"/>
                        <w:jc w:val="both"/>
                        <w:rPr>
                          <w:rFonts w:ascii="Times" w:hAnsi="Times" w:cs="Times"/>
                          <w:color w:val="000000"/>
                          <w:szCs w:val="20"/>
                        </w:rPr>
                      </w:pPr>
                      <w:r w:rsidRPr="00E757F7">
                        <w:rPr>
                          <w:rFonts w:ascii="Times" w:hAnsi="Times" w:cs="Times"/>
                          <w:color w:val="000000"/>
                          <w:szCs w:val="20"/>
                        </w:rPr>
                        <w:t>whether RAR is received from</w:t>
                      </w:r>
                      <w:r w:rsidRPr="00E757F7">
                        <w:rPr>
                          <w:rFonts w:ascii="Times" w:hAnsi="Times" w:cs="Times"/>
                          <w:strike/>
                          <w:color w:val="000000"/>
                          <w:szCs w:val="20"/>
                        </w:rPr>
                        <w:t xml:space="preserve"> </w:t>
                      </w:r>
                      <w:r w:rsidRPr="00E757F7">
                        <w:rPr>
                          <w:rFonts w:ascii="Times" w:hAnsi="Times" w:cs="Times"/>
                          <w:color w:val="000000"/>
                          <w:szCs w:val="20"/>
                        </w:rPr>
                        <w:t>serving cell or candidate cell</w:t>
                      </w:r>
                    </w:p>
                    <w:p w14:paraId="6A739ECF" w14:textId="77777777" w:rsidR="00D17001" w:rsidRPr="00E757F7" w:rsidRDefault="00D17001" w:rsidP="00060E9B">
                      <w:pPr>
                        <w:pStyle w:val="ListParagraph"/>
                        <w:numPr>
                          <w:ilvl w:val="3"/>
                          <w:numId w:val="44"/>
                        </w:numPr>
                        <w:snapToGrid w:val="0"/>
                        <w:spacing w:line="240" w:lineRule="auto"/>
                        <w:jc w:val="both"/>
                        <w:rPr>
                          <w:rFonts w:ascii="Times" w:hAnsi="Times" w:cs="Times"/>
                          <w:color w:val="000000"/>
                          <w:szCs w:val="20"/>
                        </w:rPr>
                      </w:pPr>
                      <w:r w:rsidRPr="00E757F7">
                        <w:rPr>
                          <w:rFonts w:ascii="Times" w:hAnsi="Times" w:cs="Times"/>
                          <w:bCs/>
                          <w:color w:val="000000"/>
                          <w:szCs w:val="20"/>
                        </w:rPr>
                        <w:t xml:space="preserve">if RAR is received from </w:t>
                      </w:r>
                      <w:r w:rsidRPr="00E757F7">
                        <w:rPr>
                          <w:rFonts w:ascii="Times" w:hAnsi="Times" w:cs="Times"/>
                          <w:color w:val="000000"/>
                          <w:szCs w:val="20"/>
                        </w:rPr>
                        <w:t>candidate</w:t>
                      </w:r>
                      <w:r w:rsidRPr="00E757F7">
                        <w:rPr>
                          <w:rFonts w:ascii="Times" w:hAnsi="Times" w:cs="Times"/>
                          <w:bCs/>
                          <w:color w:val="000000"/>
                          <w:szCs w:val="20"/>
                        </w:rPr>
                        <w:t xml:space="preserve"> cell, whether Type1-PDCCH CSS of the </w:t>
                      </w:r>
                      <w:r w:rsidRPr="00E757F7">
                        <w:rPr>
                          <w:rFonts w:ascii="Times" w:hAnsi="Times" w:cs="Times"/>
                          <w:color w:val="000000"/>
                          <w:szCs w:val="20"/>
                        </w:rPr>
                        <w:t>candidate</w:t>
                      </w:r>
                      <w:r w:rsidRPr="00E757F7">
                        <w:rPr>
                          <w:rFonts w:ascii="Times" w:hAnsi="Times" w:cs="Times"/>
                          <w:bCs/>
                          <w:color w:val="000000"/>
                          <w:szCs w:val="20"/>
                        </w:rPr>
                        <w:t xml:space="preserve"> cell is configured to the UE</w:t>
                      </w:r>
                    </w:p>
                    <w:p w14:paraId="70A0634E" w14:textId="77777777" w:rsidR="00D17001" w:rsidRPr="00E757F7" w:rsidRDefault="00D17001" w:rsidP="00060E9B">
                      <w:pPr>
                        <w:pStyle w:val="ListParagraph"/>
                        <w:numPr>
                          <w:ilvl w:val="2"/>
                          <w:numId w:val="44"/>
                        </w:numPr>
                        <w:snapToGrid w:val="0"/>
                        <w:spacing w:line="240" w:lineRule="auto"/>
                        <w:jc w:val="both"/>
                        <w:rPr>
                          <w:rFonts w:ascii="Times" w:hAnsi="Times" w:cs="Times"/>
                          <w:color w:val="000000"/>
                          <w:szCs w:val="20"/>
                        </w:rPr>
                      </w:pPr>
                      <w:r w:rsidRPr="00E757F7">
                        <w:rPr>
                          <w:rFonts w:ascii="Times" w:hAnsi="Times" w:cs="Times"/>
                          <w:color w:val="000000"/>
                          <w:szCs w:val="20"/>
                        </w:rPr>
                        <w:t>content of RAR</w:t>
                      </w:r>
                    </w:p>
                    <w:p w14:paraId="540EAE0E" w14:textId="77777777" w:rsidR="00D17001" w:rsidRPr="00E757F7" w:rsidRDefault="00D17001" w:rsidP="00060E9B">
                      <w:pPr>
                        <w:pStyle w:val="ListParagraph"/>
                        <w:numPr>
                          <w:ilvl w:val="1"/>
                          <w:numId w:val="44"/>
                        </w:numPr>
                        <w:snapToGrid w:val="0"/>
                        <w:spacing w:line="240" w:lineRule="auto"/>
                        <w:jc w:val="both"/>
                        <w:rPr>
                          <w:rFonts w:ascii="Times" w:hAnsi="Times" w:cs="Times"/>
                          <w:color w:val="000000"/>
                          <w:szCs w:val="20"/>
                        </w:rPr>
                      </w:pPr>
                      <w:r w:rsidRPr="00E757F7">
                        <w:rPr>
                          <w:rFonts w:ascii="Times" w:hAnsi="Times" w:cs="Times"/>
                          <w:color w:val="000000"/>
                          <w:szCs w:val="20"/>
                        </w:rPr>
                        <w:t xml:space="preserve">FFS: </w:t>
                      </w:r>
                      <w:proofErr w:type="spellStart"/>
                      <w:r w:rsidRPr="00E757F7">
                        <w:rPr>
                          <w:rFonts w:ascii="Times" w:hAnsi="Times" w:cs="Times"/>
                          <w:color w:val="000000"/>
                          <w:szCs w:val="20"/>
                        </w:rPr>
                        <w:t>signaling</w:t>
                      </w:r>
                      <w:proofErr w:type="spellEnd"/>
                      <w:r w:rsidRPr="00E757F7">
                        <w:rPr>
                          <w:rFonts w:ascii="Times" w:hAnsi="Times" w:cs="Times"/>
                          <w:color w:val="000000"/>
                          <w:szCs w:val="20"/>
                        </w:rPr>
                        <w:t xml:space="preserve"> for configuration/indication of whether RAR needs to be received</w:t>
                      </w:r>
                    </w:p>
                    <w:p w14:paraId="52383FB4" w14:textId="77777777" w:rsidR="00D17001" w:rsidRPr="00E757F7" w:rsidRDefault="00D17001" w:rsidP="00060E9B">
                      <w:pPr>
                        <w:pStyle w:val="ListParagraph"/>
                        <w:numPr>
                          <w:ilvl w:val="1"/>
                          <w:numId w:val="44"/>
                        </w:numPr>
                        <w:snapToGrid w:val="0"/>
                        <w:spacing w:line="240" w:lineRule="auto"/>
                        <w:jc w:val="both"/>
                        <w:rPr>
                          <w:rFonts w:ascii="Times" w:hAnsi="Times" w:cs="Times"/>
                          <w:color w:val="000000"/>
                          <w:szCs w:val="20"/>
                        </w:rPr>
                      </w:pPr>
                      <w:r w:rsidRPr="00E757F7">
                        <w:rPr>
                          <w:rFonts w:ascii="Times" w:eastAsia="DengXian" w:hAnsi="Times" w:cs="Times"/>
                          <w:color w:val="000000"/>
                          <w:szCs w:val="20"/>
                        </w:rPr>
                        <w:t>UE can report the support combination of with RAR only and without RAR only, where support of one default scheme is the baseline UE approach for LTM</w:t>
                      </w:r>
                    </w:p>
                    <w:p w14:paraId="52F0B674" w14:textId="77777777" w:rsidR="00D17001" w:rsidRPr="00E757F7" w:rsidRDefault="00D17001" w:rsidP="00060E9B">
                      <w:pPr>
                        <w:pStyle w:val="ListParagraph"/>
                        <w:numPr>
                          <w:ilvl w:val="1"/>
                          <w:numId w:val="44"/>
                        </w:numPr>
                        <w:snapToGrid w:val="0"/>
                        <w:spacing w:line="240" w:lineRule="auto"/>
                        <w:jc w:val="both"/>
                        <w:rPr>
                          <w:rFonts w:ascii="Times" w:hAnsi="Times" w:cs="Times"/>
                          <w:color w:val="000000"/>
                          <w:szCs w:val="20"/>
                        </w:rPr>
                      </w:pPr>
                      <w:r w:rsidRPr="00E757F7">
                        <w:rPr>
                          <w:rFonts w:ascii="Times" w:eastAsia="DengXian" w:hAnsi="Times" w:cs="Times"/>
                          <w:color w:val="000000"/>
                          <w:szCs w:val="20"/>
                        </w:rPr>
                        <w:t>Send LS to RAN2 and RAN3 to check the feasibility about this agreement</w:t>
                      </w:r>
                    </w:p>
                    <w:p w14:paraId="5E6C8891" w14:textId="7AC1EE80" w:rsidR="00D17001" w:rsidRPr="00D17001" w:rsidRDefault="00D17001" w:rsidP="00060E9B">
                      <w:pPr>
                        <w:pStyle w:val="ListParagraph"/>
                        <w:numPr>
                          <w:ilvl w:val="1"/>
                          <w:numId w:val="44"/>
                        </w:numPr>
                        <w:snapToGrid w:val="0"/>
                        <w:spacing w:line="240" w:lineRule="auto"/>
                        <w:jc w:val="both"/>
                        <w:rPr>
                          <w:rFonts w:ascii="Times" w:hAnsi="Times" w:cs="Times"/>
                          <w:color w:val="000000"/>
                          <w:szCs w:val="20"/>
                        </w:rPr>
                      </w:pPr>
                      <w:r w:rsidRPr="00E757F7">
                        <w:rPr>
                          <w:rFonts w:ascii="Times" w:eastAsia="DengXian" w:hAnsi="Times" w:cs="Times"/>
                          <w:color w:val="000000"/>
                          <w:szCs w:val="20"/>
                        </w:rPr>
                        <w:t>Note: Definition of candidate cells is up to RAN2</w:t>
                      </w:r>
                    </w:p>
                  </w:txbxContent>
                </v:textbox>
                <w10:anchorlock/>
              </v:shape>
            </w:pict>
          </mc:Fallback>
        </mc:AlternateContent>
      </w:r>
    </w:p>
    <w:p w14:paraId="5EF562C4" w14:textId="75C93882" w:rsidR="0085794C" w:rsidRPr="00073B00" w:rsidRDefault="0085794C" w:rsidP="003765D0">
      <w:pPr>
        <w:rPr>
          <w:lang w:eastAsia="en-GB"/>
        </w:rPr>
      </w:pPr>
      <w:r w:rsidRPr="00073B00">
        <w:rPr>
          <w:lang w:eastAsia="en-GB"/>
        </w:rPr>
        <w:t xml:space="preserve">Based on </w:t>
      </w:r>
      <w:r w:rsidR="000E0253" w:rsidRPr="00073B00">
        <w:rPr>
          <w:lang w:eastAsia="en-GB"/>
        </w:rPr>
        <w:t xml:space="preserve">the above agreement, </w:t>
      </w:r>
      <w:r w:rsidRPr="00073B00">
        <w:rPr>
          <w:lang w:eastAsia="en-GB"/>
        </w:rPr>
        <w:t xml:space="preserve">the </w:t>
      </w:r>
      <w:r w:rsidR="000E0253" w:rsidRPr="00073B00">
        <w:rPr>
          <w:lang w:eastAsia="en-GB"/>
        </w:rPr>
        <w:t xml:space="preserve">timeline </w:t>
      </w:r>
      <w:r w:rsidR="00D17001">
        <w:rPr>
          <w:lang w:eastAsia="en-GB"/>
        </w:rPr>
        <w:t xml:space="preserve">for the procedure without RAR is depicted </w:t>
      </w:r>
      <w:r w:rsidR="000E0253" w:rsidRPr="00073B00">
        <w:rPr>
          <w:lang w:eastAsia="en-GB"/>
        </w:rPr>
        <w:t xml:space="preserve">in </w:t>
      </w:r>
      <w:r w:rsidR="001B0A03" w:rsidRPr="00073B00">
        <w:rPr>
          <w:lang w:eastAsia="en-GB"/>
        </w:rPr>
        <w:fldChar w:fldCharType="begin"/>
      </w:r>
      <w:r w:rsidR="001B0A03" w:rsidRPr="00073B00">
        <w:rPr>
          <w:lang w:eastAsia="en-GB"/>
        </w:rPr>
        <w:instrText xml:space="preserve"> REF _Ref118108925 \h </w:instrText>
      </w:r>
      <w:r w:rsidR="001B0A03" w:rsidRPr="00073B00">
        <w:rPr>
          <w:lang w:eastAsia="en-GB"/>
        </w:rPr>
      </w:r>
      <w:r w:rsidR="001B0A03" w:rsidRPr="00073B00">
        <w:rPr>
          <w:lang w:eastAsia="en-GB"/>
        </w:rPr>
        <w:fldChar w:fldCharType="separate"/>
      </w:r>
      <w:r w:rsidR="00F96787" w:rsidRPr="00073B00">
        <w:t xml:space="preserve">Figure </w:t>
      </w:r>
      <w:r w:rsidR="00F96787">
        <w:rPr>
          <w:noProof/>
        </w:rPr>
        <w:t>2</w:t>
      </w:r>
      <w:r w:rsidR="001B0A03" w:rsidRPr="00073B00">
        <w:rPr>
          <w:lang w:eastAsia="en-GB"/>
        </w:rPr>
        <w:fldChar w:fldCharType="end"/>
      </w:r>
      <w:r w:rsidR="00D17001">
        <w:rPr>
          <w:lang w:eastAsia="en-GB"/>
        </w:rPr>
        <w:t xml:space="preserve">, and the timeline for the procedure with RAR is depicted in </w:t>
      </w:r>
      <w:r w:rsidR="002E7963">
        <w:rPr>
          <w:lang w:eastAsia="en-GB"/>
        </w:rPr>
        <w:fldChar w:fldCharType="begin"/>
      </w:r>
      <w:r w:rsidR="002E7963">
        <w:rPr>
          <w:lang w:eastAsia="en-GB"/>
        </w:rPr>
        <w:instrText xml:space="preserve"> REF _Ref130809765 \h </w:instrText>
      </w:r>
      <w:r w:rsidR="002E7963">
        <w:rPr>
          <w:lang w:eastAsia="en-GB"/>
        </w:rPr>
      </w:r>
      <w:r w:rsidR="002E7963">
        <w:rPr>
          <w:lang w:eastAsia="en-GB"/>
        </w:rPr>
        <w:fldChar w:fldCharType="separate"/>
      </w:r>
      <w:r w:rsidR="00F96787" w:rsidRPr="00073B00">
        <w:t xml:space="preserve">Figure </w:t>
      </w:r>
      <w:r w:rsidR="00F96787">
        <w:rPr>
          <w:noProof/>
        </w:rPr>
        <w:t>3</w:t>
      </w:r>
      <w:r w:rsidR="002E7963">
        <w:rPr>
          <w:lang w:eastAsia="en-GB"/>
        </w:rPr>
        <w:fldChar w:fldCharType="end"/>
      </w:r>
      <w:r w:rsidR="003E2692" w:rsidRPr="00FC4304">
        <w:rPr>
          <w:lang w:eastAsia="en-GB"/>
        </w:rPr>
        <w:t>.</w:t>
      </w:r>
    </w:p>
    <w:p w14:paraId="5B89F773" w14:textId="30AAC260" w:rsidR="00D17001" w:rsidRPr="00FC4304" w:rsidRDefault="006232A1" w:rsidP="00D17001">
      <w:pPr>
        <w:pStyle w:val="TH"/>
      </w:pPr>
      <w:r w:rsidRPr="00073B00">
        <w:rPr>
          <w:noProof/>
        </w:rPr>
        <w:drawing>
          <wp:inline distT="0" distB="0" distL="0" distR="0" wp14:anchorId="6BA3A0C7" wp14:editId="6E6C6D84">
            <wp:extent cx="5219700" cy="177388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29456" cy="1777198"/>
                    </a:xfrm>
                    <a:prstGeom prst="rect">
                      <a:avLst/>
                    </a:prstGeom>
                    <a:noFill/>
                  </pic:spPr>
                </pic:pic>
              </a:graphicData>
            </a:graphic>
          </wp:inline>
        </w:drawing>
      </w:r>
    </w:p>
    <w:p w14:paraId="11BB2D36" w14:textId="0AFA1211" w:rsidR="00F7298F" w:rsidRPr="00073B00" w:rsidRDefault="00F7298F" w:rsidP="00F7298F">
      <w:pPr>
        <w:pStyle w:val="TF"/>
        <w:rPr>
          <w:lang w:val="en-US" w:eastAsia="en-GB"/>
        </w:rPr>
      </w:pPr>
      <w:bookmarkStart w:id="4" w:name="_Ref118108925"/>
      <w:r w:rsidRPr="00073B00">
        <w:rPr>
          <w:lang w:val="en-US"/>
        </w:rPr>
        <w:t xml:space="preserve">Figure </w:t>
      </w:r>
      <w:r w:rsidRPr="00073B00">
        <w:rPr>
          <w:lang w:val="en-US"/>
        </w:rPr>
        <w:fldChar w:fldCharType="begin"/>
      </w:r>
      <w:r w:rsidRPr="00073B00">
        <w:rPr>
          <w:lang w:val="en-US"/>
        </w:rPr>
        <w:instrText xml:space="preserve"> SEQ Figure \* ARABIC </w:instrText>
      </w:r>
      <w:r w:rsidRPr="00073B00">
        <w:rPr>
          <w:lang w:val="en-US"/>
        </w:rPr>
        <w:fldChar w:fldCharType="separate"/>
      </w:r>
      <w:r w:rsidR="00F96787">
        <w:rPr>
          <w:noProof/>
          <w:lang w:val="en-US"/>
        </w:rPr>
        <w:t>2</w:t>
      </w:r>
      <w:r w:rsidRPr="00073B00">
        <w:rPr>
          <w:lang w:val="en-US"/>
        </w:rPr>
        <w:fldChar w:fldCharType="end"/>
      </w:r>
      <w:bookmarkEnd w:id="4"/>
      <w:r w:rsidRPr="00FC4304">
        <w:rPr>
          <w:lang w:val="en-US"/>
        </w:rPr>
        <w:t xml:space="preserve">: Timeline for </w:t>
      </w:r>
      <w:r w:rsidR="00060E9B">
        <w:rPr>
          <w:lang w:val="en-US"/>
        </w:rPr>
        <w:t xml:space="preserve">LTM </w:t>
      </w:r>
      <w:r w:rsidRPr="00FC4304">
        <w:rPr>
          <w:lang w:val="en-US"/>
        </w:rPr>
        <w:t xml:space="preserve">with TA acquisition before </w:t>
      </w:r>
      <w:r w:rsidR="005161B2" w:rsidRPr="00073B00">
        <w:rPr>
          <w:lang w:val="en-US"/>
        </w:rPr>
        <w:t>cell switch command</w:t>
      </w:r>
      <w:r w:rsidR="002E7963">
        <w:rPr>
          <w:lang w:val="en-US"/>
        </w:rPr>
        <w:t xml:space="preserve"> without RAR</w:t>
      </w:r>
      <w:r w:rsidRPr="00073B00">
        <w:rPr>
          <w:lang w:val="en-US"/>
        </w:rPr>
        <w:t>.</w:t>
      </w:r>
    </w:p>
    <w:p w14:paraId="24488382" w14:textId="566C347A" w:rsidR="00D17001" w:rsidRDefault="00D17001" w:rsidP="00D17001">
      <w:pPr>
        <w:pStyle w:val="TH"/>
      </w:pPr>
      <w:r>
        <w:rPr>
          <w:noProof/>
        </w:rPr>
        <w:drawing>
          <wp:inline distT="0" distB="0" distL="0" distR="0" wp14:anchorId="3347D61A" wp14:editId="29F3E6BB">
            <wp:extent cx="4775200" cy="151103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23073" cy="1526182"/>
                    </a:xfrm>
                    <a:prstGeom prst="rect">
                      <a:avLst/>
                    </a:prstGeom>
                    <a:noFill/>
                  </pic:spPr>
                </pic:pic>
              </a:graphicData>
            </a:graphic>
          </wp:inline>
        </w:drawing>
      </w:r>
    </w:p>
    <w:p w14:paraId="60F85B33" w14:textId="6E1C221F" w:rsidR="002E7963" w:rsidRPr="00073B00" w:rsidRDefault="002E7963" w:rsidP="002E7963">
      <w:pPr>
        <w:pStyle w:val="TF"/>
        <w:rPr>
          <w:lang w:val="en-US" w:eastAsia="en-GB"/>
        </w:rPr>
      </w:pPr>
      <w:bookmarkStart w:id="5" w:name="_Ref130809765"/>
      <w:r w:rsidRPr="00073B00">
        <w:rPr>
          <w:lang w:val="en-US"/>
        </w:rPr>
        <w:t xml:space="preserve">Figure </w:t>
      </w:r>
      <w:r w:rsidRPr="00073B00">
        <w:rPr>
          <w:lang w:val="en-US"/>
        </w:rPr>
        <w:fldChar w:fldCharType="begin"/>
      </w:r>
      <w:r w:rsidRPr="00073B00">
        <w:rPr>
          <w:lang w:val="en-US"/>
        </w:rPr>
        <w:instrText xml:space="preserve"> SEQ Figure \* ARABIC </w:instrText>
      </w:r>
      <w:r w:rsidRPr="00073B00">
        <w:rPr>
          <w:lang w:val="en-US"/>
        </w:rPr>
        <w:fldChar w:fldCharType="separate"/>
      </w:r>
      <w:r w:rsidR="00F96787">
        <w:rPr>
          <w:noProof/>
          <w:lang w:val="en-US"/>
        </w:rPr>
        <w:t>3</w:t>
      </w:r>
      <w:r w:rsidRPr="00073B00">
        <w:rPr>
          <w:lang w:val="en-US"/>
        </w:rPr>
        <w:fldChar w:fldCharType="end"/>
      </w:r>
      <w:bookmarkEnd w:id="5"/>
      <w:r w:rsidRPr="00FC4304">
        <w:rPr>
          <w:lang w:val="en-US"/>
        </w:rPr>
        <w:t xml:space="preserve">: Timeline for </w:t>
      </w:r>
      <w:r w:rsidR="00060E9B">
        <w:rPr>
          <w:lang w:val="en-US"/>
        </w:rPr>
        <w:t>LTM</w:t>
      </w:r>
      <w:r w:rsidRPr="00FC4304">
        <w:rPr>
          <w:lang w:val="en-US"/>
        </w:rPr>
        <w:t xml:space="preserve"> with TA acquisition before </w:t>
      </w:r>
      <w:r w:rsidRPr="00073B00">
        <w:rPr>
          <w:lang w:val="en-US"/>
        </w:rPr>
        <w:t>cell switch command</w:t>
      </w:r>
      <w:r>
        <w:rPr>
          <w:lang w:val="en-US"/>
        </w:rPr>
        <w:t xml:space="preserve"> with RAR</w:t>
      </w:r>
      <w:r w:rsidRPr="00073B00">
        <w:rPr>
          <w:lang w:val="en-US"/>
        </w:rPr>
        <w:t>.</w:t>
      </w:r>
    </w:p>
    <w:p w14:paraId="0088CE19" w14:textId="78917C41" w:rsidR="00D17001" w:rsidRDefault="002E7963" w:rsidP="003765D0">
      <w:pPr>
        <w:rPr>
          <w:lang w:eastAsia="en-GB"/>
        </w:rPr>
      </w:pPr>
      <w:r>
        <w:rPr>
          <w:lang w:eastAsia="en-GB"/>
        </w:rPr>
        <w:t>Fortunately, the two procedures are rather similar, e.g., regarding the configuration for the PDCCH order.</w:t>
      </w:r>
    </w:p>
    <w:p w14:paraId="4D5DCCF5" w14:textId="1758F505" w:rsidR="006D3B29" w:rsidRPr="00073B00" w:rsidRDefault="002E7963" w:rsidP="003765D0">
      <w:pPr>
        <w:rPr>
          <w:lang w:eastAsia="en-GB"/>
        </w:rPr>
      </w:pPr>
      <w:r>
        <w:rPr>
          <w:lang w:eastAsia="en-GB"/>
        </w:rPr>
        <w:t>In the following, we discuss the two solutions separately.</w:t>
      </w:r>
    </w:p>
    <w:p w14:paraId="35EB090D" w14:textId="720D179F" w:rsidR="00F63950" w:rsidRDefault="00230D18" w:rsidP="00F63950">
      <w:pPr>
        <w:pStyle w:val="Heading2"/>
        <w:rPr>
          <w:lang w:val="en-US"/>
        </w:rPr>
      </w:pPr>
      <w:r w:rsidRPr="00073B00">
        <w:rPr>
          <w:lang w:val="en-US"/>
        </w:rPr>
        <w:lastRenderedPageBreak/>
        <w:t>2.1</w:t>
      </w:r>
      <w:r w:rsidRPr="00073B00">
        <w:rPr>
          <w:lang w:val="en-US"/>
        </w:rPr>
        <w:tab/>
      </w:r>
      <w:r w:rsidR="002E7963">
        <w:rPr>
          <w:lang w:val="en-US"/>
        </w:rPr>
        <w:t>PDCCH order</w:t>
      </w:r>
      <w:r w:rsidR="00AD0522">
        <w:rPr>
          <w:lang w:val="en-US"/>
        </w:rPr>
        <w:t>ed</w:t>
      </w:r>
      <w:r w:rsidR="002E7963">
        <w:rPr>
          <w:lang w:val="en-US"/>
        </w:rPr>
        <w:t xml:space="preserve"> RACH without RAR</w:t>
      </w:r>
    </w:p>
    <w:p w14:paraId="2E9EE83B" w14:textId="113B9565" w:rsidR="002E7963" w:rsidRDefault="002E7963" w:rsidP="002E7963">
      <w:pPr>
        <w:rPr>
          <w:lang w:eastAsia="ja-JP"/>
        </w:rPr>
      </w:pPr>
      <w:r>
        <w:rPr>
          <w:lang w:eastAsia="ja-JP"/>
        </w:rPr>
        <w:t>In the agreement, there are two FFSs related to the solution without RAR:</w:t>
      </w:r>
    </w:p>
    <w:p w14:paraId="35DF0076" w14:textId="11AD0D1F" w:rsidR="002E7963" w:rsidRDefault="00C330EB" w:rsidP="002E7963">
      <w:pPr>
        <w:pStyle w:val="ListParagraph"/>
        <w:numPr>
          <w:ilvl w:val="0"/>
          <w:numId w:val="50"/>
        </w:numPr>
        <w:rPr>
          <w:lang w:eastAsia="ja-JP"/>
        </w:rPr>
      </w:pPr>
      <w:r w:rsidRPr="00C330EB">
        <w:rPr>
          <w:lang w:eastAsia="ja-JP"/>
        </w:rPr>
        <w:t>whether UE should re-transmit PRACH when reception of RAR is not configured/indicated</w:t>
      </w:r>
    </w:p>
    <w:p w14:paraId="25D0469B" w14:textId="746B56AB" w:rsidR="00C330EB" w:rsidRDefault="00C330EB" w:rsidP="00C330EB">
      <w:pPr>
        <w:pStyle w:val="ListParagraph"/>
        <w:numPr>
          <w:ilvl w:val="0"/>
          <w:numId w:val="50"/>
        </w:numPr>
        <w:rPr>
          <w:lang w:eastAsia="ja-JP"/>
        </w:rPr>
      </w:pPr>
      <w:r w:rsidRPr="00C330EB">
        <w:rPr>
          <w:lang w:eastAsia="ja-JP"/>
        </w:rPr>
        <w:t>how UE determine the transmit power of subsequent PRACH triggered by PDCCH order</w:t>
      </w:r>
      <w:r>
        <w:rPr>
          <w:lang w:eastAsia="ja-JP"/>
        </w:rPr>
        <w:br/>
      </w:r>
    </w:p>
    <w:p w14:paraId="1600045A" w14:textId="1F522AB9" w:rsidR="00C330EB" w:rsidRDefault="00C330EB" w:rsidP="00C330EB">
      <w:pPr>
        <w:rPr>
          <w:lang w:eastAsia="ja-JP"/>
        </w:rPr>
      </w:pPr>
      <w:r>
        <w:rPr>
          <w:lang w:eastAsia="ja-JP"/>
        </w:rPr>
        <w:t xml:space="preserve">In the legacy RACH procedure, the RAR is used to stop subsequent transmissions of the PRACH preamble: </w:t>
      </w:r>
      <w:r w:rsidR="00060E9B">
        <w:rPr>
          <w:lang w:eastAsia="ja-JP"/>
        </w:rPr>
        <w:t>if</w:t>
      </w:r>
      <w:r>
        <w:rPr>
          <w:lang w:eastAsia="ja-JP"/>
        </w:rPr>
        <w:t xml:space="preserve"> the UE does not receive the RAR, it retransmits the PRACH preamble at regular intervals. Since there is no RAR in this scenario, a solution that relies on autonomous retransmissions of the PRACH is pointless: it would simply mean that the UE always transmits multiple replicas of the PRACH preamble. Hence, we propose</w:t>
      </w:r>
    </w:p>
    <w:p w14:paraId="1A92BA99" w14:textId="51A071CF" w:rsidR="00C330EB" w:rsidRDefault="00C330EB" w:rsidP="00C330EB">
      <w:pPr>
        <w:pStyle w:val="Proposal"/>
      </w:pPr>
      <w:bookmarkStart w:id="6" w:name="_Toc131757460"/>
      <w:r>
        <w:t>The UE does not autonomously retransmit the PRACH preamble when RAR is not configured.</w:t>
      </w:r>
      <w:bookmarkEnd w:id="6"/>
    </w:p>
    <w:p w14:paraId="133AF808" w14:textId="409FBA6B" w:rsidR="00C330EB" w:rsidRDefault="00C330EB" w:rsidP="00C330EB">
      <w:pPr>
        <w:rPr>
          <w:lang w:eastAsia="ja-JP"/>
        </w:rPr>
      </w:pPr>
      <w:r>
        <w:rPr>
          <w:lang w:eastAsia="ja-JP"/>
        </w:rPr>
        <w:t xml:space="preserve">When RAR is not configured, the UE </w:t>
      </w:r>
      <w:r w:rsidR="004C4256">
        <w:rPr>
          <w:lang w:eastAsia="ja-JP"/>
        </w:rPr>
        <w:t xml:space="preserve">thus </w:t>
      </w:r>
      <w:r>
        <w:rPr>
          <w:lang w:eastAsia="ja-JP"/>
        </w:rPr>
        <w:t>only transmits one single PRACH preamble.</w:t>
      </w:r>
    </w:p>
    <w:p w14:paraId="2F4D60F1" w14:textId="4E13F85B" w:rsidR="008A6064" w:rsidRDefault="008A6064" w:rsidP="00C330EB">
      <w:pPr>
        <w:rPr>
          <w:lang w:eastAsia="ja-JP"/>
        </w:rPr>
      </w:pPr>
      <w:r>
        <w:rPr>
          <w:lang w:eastAsia="ja-JP"/>
        </w:rPr>
        <w:t>In the legacy RACH procedure, the UE increases the transmit power of the PRACH</w:t>
      </w:r>
      <w:r w:rsidR="00867D27">
        <w:rPr>
          <w:lang w:eastAsia="ja-JP"/>
        </w:rPr>
        <w:t xml:space="preserve"> preamble for every transmission occasion</w:t>
      </w:r>
      <w:r w:rsidR="00EA1432">
        <w:rPr>
          <w:lang w:eastAsia="ja-JP"/>
        </w:rPr>
        <w:t xml:space="preserve">, until the PRACH is received by the </w:t>
      </w:r>
      <w:r w:rsidR="00744678">
        <w:rPr>
          <w:lang w:eastAsia="ja-JP"/>
        </w:rPr>
        <w:t xml:space="preserve">gNB. This behavior ensures that the </w:t>
      </w:r>
      <w:r w:rsidR="00894450">
        <w:rPr>
          <w:lang w:eastAsia="ja-JP"/>
        </w:rPr>
        <w:t xml:space="preserve">PRACH can be received, also when the open loop power control of the PRACH is inaccurate. It is desirable to maintain this </w:t>
      </w:r>
      <w:r w:rsidR="00F91B2E">
        <w:rPr>
          <w:lang w:eastAsia="ja-JP"/>
        </w:rPr>
        <w:t xml:space="preserve">power-ramping behavior also </w:t>
      </w:r>
      <w:r w:rsidR="00BE23B9">
        <w:rPr>
          <w:lang w:eastAsia="ja-JP"/>
        </w:rPr>
        <w:t>for the PDCCH-ordered RACH procedure without RAR.</w:t>
      </w:r>
    </w:p>
    <w:p w14:paraId="5F574E06" w14:textId="1FEEF021" w:rsidR="008520F1" w:rsidRDefault="005B53BB" w:rsidP="00C330EB">
      <w:pPr>
        <w:rPr>
          <w:lang w:eastAsia="ja-JP"/>
        </w:rPr>
      </w:pPr>
      <w:r>
        <w:rPr>
          <w:lang w:eastAsia="ja-JP"/>
        </w:rPr>
        <w:t xml:space="preserve">The transmit power ramping can be controlled implicitly or explicitly. With </w:t>
      </w:r>
      <w:r w:rsidR="00021B7E">
        <w:rPr>
          <w:lang w:eastAsia="ja-JP"/>
        </w:rPr>
        <w:t xml:space="preserve">implicit control of the power ramping, the UE would </w:t>
      </w:r>
      <w:r w:rsidR="00AE28B0">
        <w:rPr>
          <w:lang w:eastAsia="ja-JP"/>
        </w:rPr>
        <w:t>increase the transmit power of the PRACH preamble for every PDCCH order</w:t>
      </w:r>
      <w:r w:rsidR="00050818">
        <w:rPr>
          <w:lang w:eastAsia="ja-JP"/>
        </w:rPr>
        <w:t xml:space="preserve"> received</w:t>
      </w:r>
      <w:r w:rsidR="003B27F5">
        <w:rPr>
          <w:lang w:eastAsia="ja-JP"/>
        </w:rPr>
        <w:t>. The power ramping would be reset under some conditions, e.g., based on the number of PDCCH orders, or based on a timer.</w:t>
      </w:r>
      <w:r w:rsidR="008B21C0">
        <w:rPr>
          <w:lang w:eastAsia="ja-JP"/>
        </w:rPr>
        <w:t xml:space="preserve"> The implicit solution would partially be captured in </w:t>
      </w:r>
      <w:r w:rsidR="004608A3">
        <w:rPr>
          <w:lang w:eastAsia="ja-JP"/>
        </w:rPr>
        <w:t>38.213, and partially in 38.321.</w:t>
      </w:r>
      <w:r w:rsidR="007740FE">
        <w:rPr>
          <w:lang w:eastAsia="ja-JP"/>
        </w:rPr>
        <w:t xml:space="preserve"> Depending on </w:t>
      </w:r>
      <w:r w:rsidR="0065715F">
        <w:rPr>
          <w:lang w:eastAsia="ja-JP"/>
        </w:rPr>
        <w:t>how the reset condition is specified,</w:t>
      </w:r>
      <w:r w:rsidR="00B042D9">
        <w:rPr>
          <w:lang w:eastAsia="ja-JP"/>
        </w:rPr>
        <w:t xml:space="preserve"> </w:t>
      </w:r>
      <w:r w:rsidR="00AB4C55">
        <w:rPr>
          <w:lang w:eastAsia="ja-JP"/>
        </w:rPr>
        <w:t xml:space="preserve">there will be </w:t>
      </w:r>
      <w:r w:rsidR="00B042D9">
        <w:rPr>
          <w:lang w:eastAsia="ja-JP"/>
        </w:rPr>
        <w:t xml:space="preserve">different tradeoffs </w:t>
      </w:r>
      <w:r w:rsidR="00AB4C55">
        <w:rPr>
          <w:lang w:eastAsia="ja-JP"/>
        </w:rPr>
        <w:t>between UE complexity and NW flexibility. For example,</w:t>
      </w:r>
      <w:r w:rsidR="008F722E">
        <w:rPr>
          <w:lang w:eastAsia="ja-JP"/>
        </w:rPr>
        <w:t xml:space="preserve"> does the UE</w:t>
      </w:r>
      <w:r w:rsidR="00E57844">
        <w:rPr>
          <w:lang w:eastAsia="ja-JP"/>
        </w:rPr>
        <w:t xml:space="preserve"> need to maintain</w:t>
      </w:r>
      <w:r w:rsidR="00C213B4">
        <w:rPr>
          <w:lang w:eastAsia="ja-JP"/>
        </w:rPr>
        <w:t xml:space="preserve"> more than one power ramping process,</w:t>
      </w:r>
      <w:r w:rsidR="005E1923">
        <w:rPr>
          <w:lang w:eastAsia="ja-JP"/>
        </w:rPr>
        <w:t xml:space="preserve"> in case the NW triggers RACH procedures towards </w:t>
      </w:r>
      <w:r w:rsidR="001A51EF">
        <w:rPr>
          <w:lang w:eastAsia="ja-JP"/>
        </w:rPr>
        <w:t>multiple candidates</w:t>
      </w:r>
      <w:r w:rsidR="00C213B4">
        <w:rPr>
          <w:lang w:eastAsia="ja-JP"/>
        </w:rPr>
        <w:t xml:space="preserve">? </w:t>
      </w:r>
      <w:r w:rsidR="00B042D9">
        <w:rPr>
          <w:lang w:eastAsia="ja-JP"/>
        </w:rPr>
        <w:t xml:space="preserve"> </w:t>
      </w:r>
    </w:p>
    <w:p w14:paraId="5F6BC5CB" w14:textId="66342BAB" w:rsidR="006155A4" w:rsidRDefault="006155A4" w:rsidP="00C330EB">
      <w:pPr>
        <w:rPr>
          <w:lang w:eastAsia="ja-JP"/>
        </w:rPr>
      </w:pPr>
      <w:r>
        <w:rPr>
          <w:lang w:eastAsia="ja-JP"/>
        </w:rPr>
        <w:t>With explicit control of the PRACH transmit power</w:t>
      </w:r>
      <w:r w:rsidR="00E24AD0">
        <w:rPr>
          <w:lang w:eastAsia="ja-JP"/>
        </w:rPr>
        <w:t>, each PDCCH order would include a</w:t>
      </w:r>
      <w:r w:rsidR="004F56C9">
        <w:rPr>
          <w:lang w:eastAsia="ja-JP"/>
        </w:rPr>
        <w:t xml:space="preserve"> TPC </w:t>
      </w:r>
      <w:r w:rsidR="00AC2951">
        <w:rPr>
          <w:lang w:eastAsia="ja-JP"/>
        </w:rPr>
        <w:t xml:space="preserve">command, which would instruct </w:t>
      </w:r>
      <w:r w:rsidR="00E24AD0">
        <w:rPr>
          <w:lang w:eastAsia="ja-JP"/>
        </w:rPr>
        <w:t xml:space="preserve">the UE how to adjust the transmit power. </w:t>
      </w:r>
      <w:r w:rsidR="00930F8D">
        <w:rPr>
          <w:lang w:eastAsia="ja-JP"/>
        </w:rPr>
        <w:t xml:space="preserve">Following how the </w:t>
      </w:r>
      <w:r w:rsidR="00AC2951">
        <w:rPr>
          <w:lang w:eastAsia="ja-JP"/>
        </w:rPr>
        <w:t>closed-loop power control for PUSCH, PUCCH and SRS</w:t>
      </w:r>
      <w:r w:rsidR="00352DF6">
        <w:rPr>
          <w:lang w:eastAsia="ja-JP"/>
        </w:rPr>
        <w:t xml:space="preserve"> is designed</w:t>
      </w:r>
      <w:r w:rsidR="004134BF">
        <w:rPr>
          <w:lang w:eastAsia="ja-JP"/>
        </w:rPr>
        <w:t xml:space="preserve">, we </w:t>
      </w:r>
      <w:r w:rsidR="00352DF6">
        <w:rPr>
          <w:lang w:eastAsia="ja-JP"/>
        </w:rPr>
        <w:t>w</w:t>
      </w:r>
      <w:r w:rsidR="004134BF">
        <w:rPr>
          <w:lang w:eastAsia="ja-JP"/>
        </w:rPr>
        <w:t>ould define a transmit power offset</w:t>
      </w:r>
      <w:r w:rsidR="00AC2951">
        <w:rPr>
          <w:lang w:eastAsia="ja-JP"/>
        </w:rPr>
        <w:t xml:space="preserve"> </w:t>
      </w:r>
      <w:r w:rsidR="00352DF6">
        <w:rPr>
          <w:lang w:eastAsia="ja-JP"/>
        </w:rPr>
        <w:t>for PRACH</w:t>
      </w:r>
      <w:r w:rsidR="0010670F">
        <w:rPr>
          <w:lang w:eastAsia="ja-JP"/>
        </w:rPr>
        <w:t xml:space="preserve">, and the </w:t>
      </w:r>
      <w:r w:rsidR="00352DF6">
        <w:rPr>
          <w:lang w:eastAsia="ja-JP"/>
        </w:rPr>
        <w:t xml:space="preserve">TPC command </w:t>
      </w:r>
      <w:r w:rsidR="0010670F">
        <w:rPr>
          <w:lang w:eastAsia="ja-JP"/>
        </w:rPr>
        <w:t xml:space="preserve">would </w:t>
      </w:r>
      <w:r w:rsidR="00352DF6">
        <w:rPr>
          <w:lang w:eastAsia="ja-JP"/>
        </w:rPr>
        <w:t xml:space="preserve">tell the UE to either </w:t>
      </w:r>
      <w:r w:rsidR="001D11B1">
        <w:rPr>
          <w:lang w:eastAsia="ja-JP"/>
        </w:rPr>
        <w:t>increase or</w:t>
      </w:r>
      <w:r w:rsidR="00923EE7">
        <w:rPr>
          <w:lang w:eastAsia="ja-JP"/>
        </w:rPr>
        <w:t xml:space="preserve"> reset the transmit power offset.</w:t>
      </w:r>
      <w:r w:rsidR="001D11B1">
        <w:rPr>
          <w:lang w:eastAsia="ja-JP"/>
        </w:rPr>
        <w:t xml:space="preserve"> This approach could be captured completely in 3</w:t>
      </w:r>
      <w:r w:rsidR="004608A3">
        <w:rPr>
          <w:lang w:eastAsia="ja-JP"/>
        </w:rPr>
        <w:t>8.</w:t>
      </w:r>
      <w:r w:rsidR="0032386B">
        <w:rPr>
          <w:lang w:eastAsia="ja-JP"/>
        </w:rPr>
        <w:t>213.</w:t>
      </w:r>
      <w:r w:rsidR="001A51EF">
        <w:rPr>
          <w:lang w:eastAsia="ja-JP"/>
        </w:rPr>
        <w:t xml:space="preserve"> </w:t>
      </w:r>
    </w:p>
    <w:p w14:paraId="0AF3B0DE" w14:textId="621CC639" w:rsidR="00B62E2C" w:rsidRDefault="00B62E2C" w:rsidP="00C330EB">
      <w:pPr>
        <w:rPr>
          <w:lang w:eastAsia="ja-JP"/>
        </w:rPr>
      </w:pPr>
      <w:r>
        <w:rPr>
          <w:lang w:eastAsia="ja-JP"/>
        </w:rPr>
        <w:t>Since the explicit control of the PRACH preamble transmit power is simpler</w:t>
      </w:r>
      <w:r w:rsidR="00242419">
        <w:rPr>
          <w:lang w:eastAsia="ja-JP"/>
        </w:rPr>
        <w:t xml:space="preserve"> to describe, </w:t>
      </w:r>
      <w:r w:rsidR="00635979">
        <w:rPr>
          <w:lang w:eastAsia="ja-JP"/>
        </w:rPr>
        <w:t xml:space="preserve">and </w:t>
      </w:r>
      <w:r w:rsidR="00BD0DBD">
        <w:rPr>
          <w:lang w:eastAsia="ja-JP"/>
        </w:rPr>
        <w:t>can be captured only in 38.213</w:t>
      </w:r>
      <w:r w:rsidR="00635979">
        <w:rPr>
          <w:lang w:eastAsia="ja-JP"/>
        </w:rPr>
        <w:t>, in a similar way as closed-loop power control for PUSCH, PUCCH and SRS</w:t>
      </w:r>
      <w:r w:rsidR="00C45015">
        <w:rPr>
          <w:lang w:eastAsia="ja-JP"/>
        </w:rPr>
        <w:t>, we prefer the explicit approach:</w:t>
      </w:r>
    </w:p>
    <w:p w14:paraId="24613E89" w14:textId="18B8C7B2" w:rsidR="00C45015" w:rsidRPr="002E7963" w:rsidRDefault="00C45015" w:rsidP="00C45015">
      <w:pPr>
        <w:pStyle w:val="Proposal"/>
      </w:pPr>
      <w:bookmarkStart w:id="7" w:name="_Toc131757461"/>
      <w:r>
        <w:t>Include an explicit TPC</w:t>
      </w:r>
      <w:r w:rsidR="00087FA7">
        <w:t xml:space="preserve"> command in the PDCCH order that triggers the RACH procedure, which tells the UE to either reset o</w:t>
      </w:r>
      <w:r w:rsidR="000C1D25">
        <w:t>r</w:t>
      </w:r>
      <w:r w:rsidR="00087FA7">
        <w:t xml:space="preserve"> increase the transmit power offset of the PRACH preamble.</w:t>
      </w:r>
      <w:bookmarkEnd w:id="7"/>
    </w:p>
    <w:p w14:paraId="4A2597BD" w14:textId="6C1AB217" w:rsidR="002E7963" w:rsidRPr="00073B00" w:rsidRDefault="002E7963" w:rsidP="002E7963">
      <w:pPr>
        <w:pStyle w:val="Heading2"/>
        <w:rPr>
          <w:lang w:val="en-US"/>
        </w:rPr>
      </w:pPr>
      <w:r w:rsidRPr="00073B00">
        <w:rPr>
          <w:lang w:val="en-US"/>
        </w:rPr>
        <w:t>2.</w:t>
      </w:r>
      <w:r>
        <w:rPr>
          <w:lang w:val="en-US"/>
        </w:rPr>
        <w:t>2</w:t>
      </w:r>
      <w:r w:rsidRPr="00073B00">
        <w:rPr>
          <w:lang w:val="en-US"/>
        </w:rPr>
        <w:tab/>
      </w:r>
      <w:r>
        <w:rPr>
          <w:lang w:val="en-US"/>
        </w:rPr>
        <w:t>PDCCH order</w:t>
      </w:r>
      <w:r w:rsidR="00AD0522">
        <w:rPr>
          <w:lang w:val="en-US"/>
        </w:rPr>
        <w:t>ed</w:t>
      </w:r>
      <w:r>
        <w:rPr>
          <w:lang w:val="en-US"/>
        </w:rPr>
        <w:t xml:space="preserve"> RACH with RAR</w:t>
      </w:r>
    </w:p>
    <w:p w14:paraId="10C87ECE" w14:textId="71CDE8B8" w:rsidR="0058157A" w:rsidRDefault="008551A5" w:rsidP="002E7963">
      <w:pPr>
        <w:rPr>
          <w:lang w:eastAsia="ja-JP"/>
        </w:rPr>
      </w:pPr>
      <w:r>
        <w:rPr>
          <w:lang w:eastAsia="ja-JP"/>
        </w:rPr>
        <w:t xml:space="preserve">RAN1 also agreed to support </w:t>
      </w:r>
      <w:r w:rsidR="00AD0522">
        <w:rPr>
          <w:lang w:eastAsia="ja-JP"/>
        </w:rPr>
        <w:t xml:space="preserve">PDCCH ordered RACH with RAR. </w:t>
      </w:r>
      <w:r w:rsidR="0058157A">
        <w:rPr>
          <w:lang w:eastAsia="ja-JP"/>
        </w:rPr>
        <w:t>This follow-up agreement was also made:</w:t>
      </w:r>
    </w:p>
    <w:p w14:paraId="11E2F033" w14:textId="365C8E55" w:rsidR="002E7963" w:rsidRDefault="0058157A" w:rsidP="002E7963">
      <w:pPr>
        <w:rPr>
          <w:lang w:eastAsia="ja-JP"/>
        </w:rPr>
      </w:pPr>
      <w:r>
        <w:rPr>
          <w:noProof/>
          <w:lang w:eastAsia="ja-JP"/>
        </w:rPr>
        <mc:AlternateContent>
          <mc:Choice Requires="wps">
            <w:drawing>
              <wp:inline distT="0" distB="0" distL="0" distR="0" wp14:anchorId="17CD18F1" wp14:editId="06C07C0D">
                <wp:extent cx="6120765" cy="345716"/>
                <wp:effectExtent l="0" t="0" r="13335" b="24130"/>
                <wp:docPr id="2" name="Text Box 2"/>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4C3CBBA3" w14:textId="77777777" w:rsidR="00480188" w:rsidRPr="00E757F7" w:rsidRDefault="00480188" w:rsidP="0010670F">
                            <w:pPr>
                              <w:snapToGrid w:val="0"/>
                              <w:spacing w:after="0"/>
                              <w:rPr>
                                <w:rFonts w:ascii="Times" w:eastAsia="DengXian" w:hAnsi="Times" w:cs="Times"/>
                                <w:bCs/>
                                <w:szCs w:val="20"/>
                                <w:highlight w:val="green"/>
                                <w:lang w:eastAsia="zh-CN"/>
                              </w:rPr>
                            </w:pPr>
                            <w:r w:rsidRPr="00E757F7">
                              <w:rPr>
                                <w:rFonts w:ascii="Times" w:eastAsia="DengXian" w:hAnsi="Times" w:cs="Times"/>
                                <w:bCs/>
                                <w:szCs w:val="20"/>
                                <w:highlight w:val="green"/>
                                <w:lang w:eastAsia="zh-CN"/>
                              </w:rPr>
                              <w:t>Agreement</w:t>
                            </w:r>
                          </w:p>
                          <w:p w14:paraId="50F73BAC" w14:textId="77777777" w:rsidR="00480188" w:rsidRPr="00E757F7" w:rsidRDefault="00480188" w:rsidP="0010670F">
                            <w:pPr>
                              <w:pStyle w:val="ListParagraph"/>
                              <w:numPr>
                                <w:ilvl w:val="0"/>
                                <w:numId w:val="39"/>
                              </w:numPr>
                              <w:shd w:val="clear" w:color="auto" w:fill="FFFFFF"/>
                              <w:snapToGrid w:val="0"/>
                              <w:spacing w:line="240" w:lineRule="auto"/>
                              <w:ind w:left="357" w:hanging="357"/>
                              <w:jc w:val="both"/>
                              <w:rPr>
                                <w:rFonts w:ascii="Times" w:eastAsia="DengXian" w:hAnsi="Times" w:cs="Times"/>
                                <w:szCs w:val="20"/>
                                <w:lang w:eastAsia="zh-CN"/>
                              </w:rPr>
                            </w:pPr>
                            <w:r w:rsidRPr="00E757F7">
                              <w:rPr>
                                <w:rFonts w:ascii="Times" w:eastAsia="DengXian" w:hAnsi="Times" w:cs="Times"/>
                                <w:szCs w:val="20"/>
                                <w:lang w:eastAsia="zh-CN"/>
                              </w:rPr>
                              <w:t>If reception of RAR is configured/indicated, RAR contains at least TA of candidate cell.</w:t>
                            </w:r>
                          </w:p>
                          <w:p w14:paraId="37B91F0F" w14:textId="77777777" w:rsidR="00480188" w:rsidRPr="00E757F7" w:rsidRDefault="00480188" w:rsidP="0010670F">
                            <w:pPr>
                              <w:pStyle w:val="ListParagraph"/>
                              <w:numPr>
                                <w:ilvl w:val="1"/>
                                <w:numId w:val="44"/>
                              </w:numPr>
                              <w:snapToGrid w:val="0"/>
                              <w:spacing w:line="240" w:lineRule="auto"/>
                              <w:jc w:val="both"/>
                              <w:rPr>
                                <w:rFonts w:ascii="Times" w:eastAsia="DengXian" w:hAnsi="Times" w:cs="Times"/>
                                <w:szCs w:val="20"/>
                                <w:lang w:eastAsia="zh-CN"/>
                              </w:rPr>
                            </w:pPr>
                            <w:r w:rsidRPr="00E757F7">
                              <w:rPr>
                                <w:rFonts w:ascii="Times" w:eastAsia="DengXian" w:hAnsi="Times" w:cs="Times"/>
                                <w:szCs w:val="20"/>
                                <w:lang w:eastAsia="zh-CN"/>
                              </w:rPr>
                              <w:t>The maximum number of TA values memorized by UE is a UE capability</w:t>
                            </w:r>
                          </w:p>
                          <w:p w14:paraId="381F50F5" w14:textId="6B7EDA70" w:rsidR="0058157A" w:rsidRPr="00480188" w:rsidRDefault="00480188" w:rsidP="0010670F">
                            <w:pPr>
                              <w:pStyle w:val="ListParagraph"/>
                              <w:numPr>
                                <w:ilvl w:val="1"/>
                                <w:numId w:val="44"/>
                              </w:numPr>
                              <w:snapToGrid w:val="0"/>
                              <w:spacing w:line="240" w:lineRule="auto"/>
                              <w:jc w:val="both"/>
                              <w:rPr>
                                <w:rFonts w:ascii="Times" w:eastAsia="DengXian" w:hAnsi="Times" w:cs="Times"/>
                                <w:szCs w:val="20"/>
                                <w:lang w:eastAsia="zh-CN"/>
                              </w:rPr>
                            </w:pPr>
                            <w:r w:rsidRPr="00E757F7">
                              <w:rPr>
                                <w:rFonts w:ascii="Times" w:eastAsia="DengXian" w:hAnsi="Times" w:cs="Times"/>
                                <w:szCs w:val="20"/>
                                <w:lang w:eastAsia="zh-CN"/>
                              </w:rPr>
                              <w:t xml:space="preserve">FFS: whether other parameters such as UE ID, candidate cell ID etc. is contained in RAR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7CD18F1" id="Text Box 2" o:spid="_x0000_s1027"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yT7OQ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" fillcolor="white [3201]" strokeweight=".5pt">
                <v:textbox style="mso-fit-shape-to-text:t">
                  <w:txbxContent>
                    <w:p w14:paraId="4C3CBBA3" w14:textId="77777777" w:rsidR="00480188" w:rsidRPr="00E757F7" w:rsidRDefault="00480188" w:rsidP="0010670F">
                      <w:pPr>
                        <w:snapToGrid w:val="0"/>
                        <w:spacing w:after="0"/>
                        <w:rPr>
                          <w:rFonts w:ascii="Times" w:eastAsia="DengXian" w:hAnsi="Times" w:cs="Times"/>
                          <w:bCs/>
                          <w:szCs w:val="20"/>
                          <w:highlight w:val="green"/>
                          <w:lang w:eastAsia="zh-CN"/>
                        </w:rPr>
                      </w:pPr>
                      <w:r w:rsidRPr="00E757F7">
                        <w:rPr>
                          <w:rFonts w:ascii="Times" w:eastAsia="DengXian" w:hAnsi="Times" w:cs="Times"/>
                          <w:bCs/>
                          <w:szCs w:val="20"/>
                          <w:highlight w:val="green"/>
                          <w:lang w:eastAsia="zh-CN"/>
                        </w:rPr>
                        <w:t>Agreement</w:t>
                      </w:r>
                    </w:p>
                    <w:p w14:paraId="50F73BAC" w14:textId="77777777" w:rsidR="00480188" w:rsidRPr="00E757F7" w:rsidRDefault="00480188" w:rsidP="0010670F">
                      <w:pPr>
                        <w:pStyle w:val="ListParagraph"/>
                        <w:numPr>
                          <w:ilvl w:val="0"/>
                          <w:numId w:val="39"/>
                        </w:numPr>
                        <w:shd w:val="clear" w:color="auto" w:fill="FFFFFF"/>
                        <w:snapToGrid w:val="0"/>
                        <w:spacing w:line="240" w:lineRule="auto"/>
                        <w:ind w:left="357" w:hanging="357"/>
                        <w:jc w:val="both"/>
                        <w:rPr>
                          <w:rFonts w:ascii="Times" w:eastAsia="DengXian" w:hAnsi="Times" w:cs="Times"/>
                          <w:szCs w:val="20"/>
                          <w:lang w:eastAsia="zh-CN"/>
                        </w:rPr>
                      </w:pPr>
                      <w:r w:rsidRPr="00E757F7">
                        <w:rPr>
                          <w:rFonts w:ascii="Times" w:eastAsia="DengXian" w:hAnsi="Times" w:cs="Times"/>
                          <w:szCs w:val="20"/>
                          <w:lang w:eastAsia="zh-CN"/>
                        </w:rPr>
                        <w:t>If reception of RAR is configured/indicated, RAR contains at least TA of candidate cell.</w:t>
                      </w:r>
                    </w:p>
                    <w:p w14:paraId="37B91F0F" w14:textId="77777777" w:rsidR="00480188" w:rsidRPr="00E757F7" w:rsidRDefault="00480188" w:rsidP="0010670F">
                      <w:pPr>
                        <w:pStyle w:val="ListParagraph"/>
                        <w:numPr>
                          <w:ilvl w:val="1"/>
                          <w:numId w:val="44"/>
                        </w:numPr>
                        <w:snapToGrid w:val="0"/>
                        <w:spacing w:line="240" w:lineRule="auto"/>
                        <w:jc w:val="both"/>
                        <w:rPr>
                          <w:rFonts w:ascii="Times" w:eastAsia="DengXian" w:hAnsi="Times" w:cs="Times"/>
                          <w:szCs w:val="20"/>
                          <w:lang w:eastAsia="zh-CN"/>
                        </w:rPr>
                      </w:pPr>
                      <w:r w:rsidRPr="00E757F7">
                        <w:rPr>
                          <w:rFonts w:ascii="Times" w:eastAsia="DengXian" w:hAnsi="Times" w:cs="Times"/>
                          <w:szCs w:val="20"/>
                          <w:lang w:eastAsia="zh-CN"/>
                        </w:rPr>
                        <w:t>The maximum number of TA values memorized by UE is a UE capability</w:t>
                      </w:r>
                    </w:p>
                    <w:p w14:paraId="381F50F5" w14:textId="6B7EDA70" w:rsidR="0058157A" w:rsidRPr="00480188" w:rsidRDefault="00480188" w:rsidP="0010670F">
                      <w:pPr>
                        <w:pStyle w:val="ListParagraph"/>
                        <w:numPr>
                          <w:ilvl w:val="1"/>
                          <w:numId w:val="44"/>
                        </w:numPr>
                        <w:snapToGrid w:val="0"/>
                        <w:spacing w:line="240" w:lineRule="auto"/>
                        <w:jc w:val="both"/>
                        <w:rPr>
                          <w:rFonts w:ascii="Times" w:eastAsia="DengXian" w:hAnsi="Times" w:cs="Times"/>
                          <w:szCs w:val="20"/>
                          <w:lang w:eastAsia="zh-CN"/>
                        </w:rPr>
                      </w:pPr>
                      <w:r w:rsidRPr="00E757F7">
                        <w:rPr>
                          <w:rFonts w:ascii="Times" w:eastAsia="DengXian" w:hAnsi="Times" w:cs="Times"/>
                          <w:szCs w:val="20"/>
                          <w:lang w:eastAsia="zh-CN"/>
                        </w:rPr>
                        <w:t xml:space="preserve">FFS: whether other parameters such as UE ID, candidate cell ID etc. is contained in RAR </w:t>
                      </w:r>
                    </w:p>
                  </w:txbxContent>
                </v:textbox>
                <w10:anchorlock/>
              </v:shape>
            </w:pict>
          </mc:Fallback>
        </mc:AlternateContent>
      </w:r>
      <w:r w:rsidR="00AD0522">
        <w:rPr>
          <w:lang w:eastAsia="ja-JP"/>
        </w:rPr>
        <w:t xml:space="preserve"> </w:t>
      </w:r>
    </w:p>
    <w:p w14:paraId="05C8E4F5" w14:textId="0C25AC31" w:rsidR="006A6164" w:rsidRDefault="00FD6BC2" w:rsidP="002E7963">
      <w:pPr>
        <w:rPr>
          <w:lang w:eastAsia="ja-JP"/>
        </w:rPr>
      </w:pPr>
      <w:r>
        <w:rPr>
          <w:lang w:eastAsia="ja-JP"/>
        </w:rPr>
        <w:t xml:space="preserve">There are a few open issues related to PDCCH ordered RACH with RAR. </w:t>
      </w:r>
      <w:r w:rsidR="006A6164">
        <w:rPr>
          <w:lang w:eastAsia="ja-JP"/>
        </w:rPr>
        <w:t xml:space="preserve">The first </w:t>
      </w:r>
      <w:r w:rsidR="0006082A">
        <w:rPr>
          <w:lang w:eastAsia="ja-JP"/>
        </w:rPr>
        <w:t xml:space="preserve">FFS is if the RAR is transmitted from </w:t>
      </w:r>
      <w:r w:rsidR="00C57BE2">
        <w:rPr>
          <w:lang w:eastAsia="ja-JP"/>
        </w:rPr>
        <w:t xml:space="preserve">the serving or from the candidate cell. </w:t>
      </w:r>
      <w:r w:rsidR="00C57BE2" w:rsidRPr="00073B00">
        <w:rPr>
          <w:lang w:eastAsia="ja-JP"/>
        </w:rPr>
        <w:t>Triggering of a legacy RACH-procedure, either by higher layers or PDCCH order, means that the UE will go through the PRACH preamble transmission and at least the reception of the random-access response (RAR) from the cell the PRACH transmission the cell was intended for</w:t>
      </w:r>
      <w:r w:rsidR="00C57BE2">
        <w:rPr>
          <w:lang w:eastAsia="ja-JP"/>
        </w:rPr>
        <w:t xml:space="preserve">. </w:t>
      </w:r>
      <w:r w:rsidR="00C57BE2" w:rsidRPr="00073B00">
        <w:rPr>
          <w:lang w:eastAsia="ja-JP"/>
        </w:rPr>
        <w:t xml:space="preserve">However, requiring the UE to receive the RAR from the candidate cell will mean an interruption </w:t>
      </w:r>
      <w:r w:rsidR="00C57BE2" w:rsidRPr="00073B00">
        <w:rPr>
          <w:lang w:eastAsia="ja-JP"/>
        </w:rPr>
        <w:lastRenderedPageBreak/>
        <w:t>in reception from and transmission to the serving cell</w:t>
      </w:r>
      <w:r w:rsidR="004B0976">
        <w:rPr>
          <w:lang w:eastAsia="ja-JP"/>
        </w:rPr>
        <w:t>.</w:t>
      </w:r>
      <w:r w:rsidR="00C57BE2" w:rsidRPr="00073B00">
        <w:rPr>
          <w:lang w:eastAsia="ja-JP"/>
        </w:rPr>
        <w:t xml:space="preserve"> </w:t>
      </w:r>
      <w:r w:rsidR="004B0976">
        <w:rPr>
          <w:lang w:eastAsia="ja-JP"/>
        </w:rPr>
        <w:t>The UE would have to transmit PRACH, and then monitor the response from the can</w:t>
      </w:r>
      <w:r w:rsidR="00C84053">
        <w:rPr>
          <w:lang w:eastAsia="ja-JP"/>
        </w:rPr>
        <w:t xml:space="preserve">didate. Since the UE is not necessarily capable of mTRP operation, the UE would stop monitoring the serving cell during the time it monitors </w:t>
      </w:r>
      <w:r w:rsidR="007B6C91">
        <w:rPr>
          <w:lang w:eastAsia="ja-JP"/>
        </w:rPr>
        <w:t>the candidate</w:t>
      </w:r>
      <w:r w:rsidR="00D840ED">
        <w:rPr>
          <w:lang w:eastAsia="ja-JP"/>
        </w:rPr>
        <w:t>:</w:t>
      </w:r>
    </w:p>
    <w:p w14:paraId="2B80A122" w14:textId="0F7DF81E" w:rsidR="00D840ED" w:rsidRDefault="00D840ED" w:rsidP="00D840ED">
      <w:pPr>
        <w:pStyle w:val="Observation"/>
      </w:pPr>
      <w:bookmarkStart w:id="8" w:name="_Ref130891622"/>
      <w:bookmarkStart w:id="9" w:name="_Toc130915174"/>
      <w:bookmarkStart w:id="10" w:name="_Toc131757456"/>
      <w:r>
        <w:t xml:space="preserve">If the UE monitors </w:t>
      </w:r>
      <w:r w:rsidR="00A97CD6">
        <w:t>RAR from the candidate cell, the interrupt will be longer.</w:t>
      </w:r>
      <w:bookmarkEnd w:id="8"/>
      <w:bookmarkEnd w:id="9"/>
      <w:bookmarkEnd w:id="10"/>
    </w:p>
    <w:p w14:paraId="40EAA1A4" w14:textId="4D1F9311" w:rsidR="006A6164" w:rsidRDefault="00130D98" w:rsidP="002E7963">
      <w:pPr>
        <w:rPr>
          <w:lang w:eastAsia="ja-JP"/>
        </w:rPr>
      </w:pPr>
      <w:r>
        <w:rPr>
          <w:lang w:eastAsia="ja-JP"/>
        </w:rPr>
        <w:t xml:space="preserve">One claimed advantage with receiving RAR from the candidate is that LTM cell-switch would be performed </w:t>
      </w:r>
      <w:r w:rsidR="00D66445">
        <w:rPr>
          <w:lang w:eastAsia="ja-JP"/>
        </w:rPr>
        <w:t>earlier since</w:t>
      </w:r>
      <w:r w:rsidR="00CC57D5">
        <w:rPr>
          <w:lang w:eastAsia="ja-JP"/>
        </w:rPr>
        <w:t xml:space="preserve"> the UE gets the TA directly from the candidate. However, </w:t>
      </w:r>
      <w:r w:rsidR="007A0CD8">
        <w:rPr>
          <w:lang w:eastAsia="ja-JP"/>
        </w:rPr>
        <w:t xml:space="preserve">irrespective of how the UE gets the TA, </w:t>
      </w:r>
      <w:r w:rsidR="00CC57D5">
        <w:rPr>
          <w:lang w:eastAsia="ja-JP"/>
        </w:rPr>
        <w:t xml:space="preserve">the </w:t>
      </w:r>
      <w:r w:rsidR="00783A90">
        <w:rPr>
          <w:lang w:eastAsia="ja-JP"/>
        </w:rPr>
        <w:t xml:space="preserve">LTM cell-switch command </w:t>
      </w:r>
      <w:r w:rsidR="007A0CD8">
        <w:rPr>
          <w:lang w:eastAsia="ja-JP"/>
        </w:rPr>
        <w:t xml:space="preserve">is </w:t>
      </w:r>
      <w:r w:rsidR="00783A90">
        <w:rPr>
          <w:lang w:eastAsia="ja-JP"/>
        </w:rPr>
        <w:t xml:space="preserve">sent from serving </w:t>
      </w:r>
      <w:r w:rsidR="007A0CD8">
        <w:rPr>
          <w:lang w:eastAsia="ja-JP"/>
        </w:rPr>
        <w:t xml:space="preserve">cell, and even if the TA is sent directly to the UE, the candidate cell must inform the serving cell that the LTM cell-switch command </w:t>
      </w:r>
      <w:r w:rsidR="00E170BD">
        <w:rPr>
          <w:lang w:eastAsia="ja-JP"/>
        </w:rPr>
        <w:t xml:space="preserve">can </w:t>
      </w:r>
      <w:r w:rsidR="007A0CD8">
        <w:rPr>
          <w:lang w:eastAsia="ja-JP"/>
        </w:rPr>
        <w:t>be sent.</w:t>
      </w:r>
      <w:r w:rsidR="00E170BD">
        <w:rPr>
          <w:lang w:eastAsia="ja-JP"/>
        </w:rPr>
        <w:t xml:space="preserve"> In fact, the candidate must wait until it knows that </w:t>
      </w:r>
      <w:r w:rsidR="00436CB7">
        <w:rPr>
          <w:lang w:eastAsia="ja-JP"/>
        </w:rPr>
        <w:t xml:space="preserve">the UE has received the RAR before it can inform the </w:t>
      </w:r>
      <w:r w:rsidR="00D66445">
        <w:rPr>
          <w:lang w:eastAsia="ja-JP"/>
        </w:rPr>
        <w:t>serving cell:</w:t>
      </w:r>
    </w:p>
    <w:p w14:paraId="6608A389" w14:textId="14301F45" w:rsidR="00D66445" w:rsidRDefault="00D66445" w:rsidP="00D66445">
      <w:pPr>
        <w:pStyle w:val="Observation"/>
      </w:pPr>
      <w:bookmarkStart w:id="11" w:name="_Ref130891624"/>
      <w:bookmarkStart w:id="12" w:name="_Toc130915175"/>
      <w:bookmarkStart w:id="13" w:name="_Toc131757457"/>
      <w:r>
        <w:t>The LTM cell-switch can</w:t>
      </w:r>
      <w:r w:rsidR="000C1D25">
        <w:t>not</w:t>
      </w:r>
      <w:r>
        <w:t xml:space="preserve"> be performed </w:t>
      </w:r>
      <w:r w:rsidR="000C1D25">
        <w:t xml:space="preserve">before </w:t>
      </w:r>
      <w:r>
        <w:t>the candidate cell has informed the serving cell that the UE received</w:t>
      </w:r>
      <w:r w:rsidR="007B62E5">
        <w:t xml:space="preserve"> the TA.</w:t>
      </w:r>
      <w:bookmarkEnd w:id="11"/>
      <w:bookmarkEnd w:id="12"/>
      <w:bookmarkEnd w:id="13"/>
    </w:p>
    <w:p w14:paraId="59A22156" w14:textId="2B3B7673" w:rsidR="00222C3E" w:rsidRDefault="0010670F" w:rsidP="002E7963">
      <w:pPr>
        <w:rPr>
          <w:lang w:eastAsia="ja-JP"/>
        </w:rPr>
      </w:pPr>
      <w:r>
        <w:rPr>
          <w:lang w:eastAsia="ja-JP"/>
        </w:rPr>
        <w:t xml:space="preserve">Furthermore, </w:t>
      </w:r>
      <w:r w:rsidR="00222C3E">
        <w:rPr>
          <w:lang w:eastAsia="ja-JP"/>
        </w:rPr>
        <w:t xml:space="preserve">if the RAR is received from the candidate cell, we realize that there is a need to provide the UE with the configuration of the DL channels for the candidate. For example, this could be at least part of </w:t>
      </w:r>
      <w:r w:rsidR="00222C3E" w:rsidRPr="000C1D25">
        <w:rPr>
          <w:i/>
          <w:iCs/>
          <w:lang w:eastAsia="ja-JP"/>
        </w:rPr>
        <w:t>PDCCH-</w:t>
      </w:r>
      <w:proofErr w:type="spellStart"/>
      <w:r w:rsidR="00222C3E" w:rsidRPr="000C1D25">
        <w:rPr>
          <w:i/>
          <w:iCs/>
          <w:lang w:eastAsia="ja-JP"/>
        </w:rPr>
        <w:t>ConfigCommon</w:t>
      </w:r>
      <w:proofErr w:type="spellEnd"/>
      <w:r w:rsidR="00222C3E">
        <w:rPr>
          <w:lang w:eastAsia="ja-JP"/>
        </w:rPr>
        <w:t xml:space="preserve"> and </w:t>
      </w:r>
      <w:r w:rsidR="00222C3E" w:rsidRPr="000C1D25">
        <w:rPr>
          <w:i/>
          <w:iCs/>
          <w:lang w:eastAsia="ja-JP"/>
        </w:rPr>
        <w:t>PDSCH-</w:t>
      </w:r>
      <w:proofErr w:type="spellStart"/>
      <w:r w:rsidR="00222C3E" w:rsidRPr="000C1D25">
        <w:rPr>
          <w:i/>
          <w:iCs/>
          <w:lang w:eastAsia="ja-JP"/>
        </w:rPr>
        <w:t>ConfigCommon</w:t>
      </w:r>
      <w:proofErr w:type="spellEnd"/>
      <w:r w:rsidR="00222C3E">
        <w:rPr>
          <w:lang w:eastAsia="ja-JP"/>
        </w:rPr>
        <w:t>:</w:t>
      </w:r>
    </w:p>
    <w:p w14:paraId="79E9693A" w14:textId="4F4E05DB" w:rsidR="00222C3E" w:rsidRDefault="00222C3E" w:rsidP="002E7963">
      <w:pPr>
        <w:pStyle w:val="Observation"/>
      </w:pPr>
      <w:bookmarkStart w:id="14" w:name="_Toc130915176"/>
      <w:bookmarkStart w:id="15" w:name="_Toc131757458"/>
      <w:r>
        <w:t xml:space="preserve">The NW would have to provide the UE with the configuration of DL channels for the candidate, for example of </w:t>
      </w:r>
      <w:r w:rsidRPr="00222C3E">
        <w:rPr>
          <w:i/>
          <w:iCs/>
        </w:rPr>
        <w:t>PDCCH-</w:t>
      </w:r>
      <w:proofErr w:type="spellStart"/>
      <w:r w:rsidRPr="00222C3E">
        <w:rPr>
          <w:i/>
          <w:iCs/>
        </w:rPr>
        <w:t>ConfigCommon</w:t>
      </w:r>
      <w:proofErr w:type="spellEnd"/>
      <w:r>
        <w:t xml:space="preserve"> and </w:t>
      </w:r>
      <w:r w:rsidRPr="00222C3E">
        <w:rPr>
          <w:i/>
          <w:iCs/>
        </w:rPr>
        <w:t>PDSCH-</w:t>
      </w:r>
      <w:proofErr w:type="spellStart"/>
      <w:r w:rsidRPr="00222C3E">
        <w:rPr>
          <w:i/>
          <w:iCs/>
        </w:rPr>
        <w:t>ConfigCommon</w:t>
      </w:r>
      <w:proofErr w:type="spellEnd"/>
      <w:r>
        <w:t>.</w:t>
      </w:r>
      <w:bookmarkEnd w:id="14"/>
      <w:bookmarkEnd w:id="15"/>
    </w:p>
    <w:p w14:paraId="01B06429" w14:textId="39A8593E" w:rsidR="00222C3E" w:rsidRDefault="0010670F" w:rsidP="002E7963">
      <w:pPr>
        <w:rPr>
          <w:lang w:eastAsia="ja-JP"/>
        </w:rPr>
      </w:pPr>
      <w:r>
        <w:rPr>
          <w:lang w:eastAsia="ja-JP"/>
        </w:rPr>
        <w:t>Finally, there is also a risk for market fragmentation if the RAR would be sent from the candidate. Keep in mind that the candidate may belong to a different DU, and then both serving and candidate DUs must support the same variant</w:t>
      </w:r>
      <w:r w:rsidR="000C1D25">
        <w:rPr>
          <w:lang w:eastAsia="ja-JP"/>
        </w:rPr>
        <w:t xml:space="preserve"> of the PDCCH-ordered RACH procedure</w:t>
      </w:r>
      <w:r>
        <w:rPr>
          <w:lang w:eastAsia="ja-JP"/>
        </w:rPr>
        <w:t xml:space="preserve">. </w:t>
      </w:r>
      <w:r w:rsidR="007B62E5">
        <w:rPr>
          <w:lang w:eastAsia="ja-JP"/>
        </w:rPr>
        <w:t xml:space="preserve">Based on </w:t>
      </w:r>
      <w:r w:rsidR="00222C3E">
        <w:rPr>
          <w:lang w:eastAsia="ja-JP"/>
        </w:rPr>
        <w:t>these observations, we propose</w:t>
      </w:r>
    </w:p>
    <w:p w14:paraId="66BAA5A8" w14:textId="1752A6C9" w:rsidR="00222C3E" w:rsidRDefault="009852DB" w:rsidP="00222C3E">
      <w:pPr>
        <w:pStyle w:val="Proposal"/>
      </w:pPr>
      <w:bookmarkStart w:id="16" w:name="_Toc131757462"/>
      <w:r>
        <w:t>If RAR is configured f</w:t>
      </w:r>
      <w:r w:rsidR="00FF2A5D">
        <w:t xml:space="preserve">or </w:t>
      </w:r>
      <w:r w:rsidR="00222C3E">
        <w:t>a PDCCH-ordered RACH proced</w:t>
      </w:r>
      <w:r w:rsidR="00FF2A5D">
        <w:t xml:space="preserve">ure towards </w:t>
      </w:r>
      <w:r w:rsidR="000C1D25">
        <w:t>a</w:t>
      </w:r>
      <w:r w:rsidR="00FF2A5D">
        <w:t xml:space="preserve"> candidate cell</w:t>
      </w:r>
      <w:r w:rsidR="00222C3E">
        <w:t xml:space="preserve">, </w:t>
      </w:r>
      <w:r w:rsidR="000C1D25">
        <w:t>the RAR</w:t>
      </w:r>
      <w:r w:rsidR="00222C3E">
        <w:t xml:space="preserve"> is received from </w:t>
      </w:r>
      <w:r w:rsidR="00FF2A5D">
        <w:t>the serving cell.</w:t>
      </w:r>
      <w:bookmarkEnd w:id="16"/>
    </w:p>
    <w:p w14:paraId="0D402BE2" w14:textId="77777777" w:rsidR="000C1D25" w:rsidRDefault="009852DB" w:rsidP="002E7963">
      <w:pPr>
        <w:rPr>
          <w:lang w:eastAsia="ja-JP"/>
        </w:rPr>
      </w:pPr>
      <w:r>
        <w:rPr>
          <w:lang w:eastAsia="ja-JP"/>
        </w:rPr>
        <w:t>The next step is to decide the format of RAR.</w:t>
      </w:r>
      <w:r w:rsidR="00FD6BC2">
        <w:rPr>
          <w:lang w:eastAsia="ja-JP"/>
        </w:rPr>
        <w:t xml:space="preserve"> Clearly, it is not a normal </w:t>
      </w:r>
      <w:r w:rsidR="00130605">
        <w:rPr>
          <w:lang w:eastAsia="ja-JP"/>
        </w:rPr>
        <w:t>random access response,</w:t>
      </w:r>
      <w:r w:rsidR="008A224C">
        <w:rPr>
          <w:lang w:eastAsia="ja-JP"/>
        </w:rPr>
        <w:t xml:space="preserve"> since the reception of</w:t>
      </w:r>
      <w:r w:rsidR="00E54643">
        <w:rPr>
          <w:lang w:eastAsia="ja-JP"/>
        </w:rPr>
        <w:t xml:space="preserve"> random access response</w:t>
      </w:r>
      <w:r w:rsidR="008A224C">
        <w:rPr>
          <w:lang w:eastAsia="ja-JP"/>
        </w:rPr>
        <w:t xml:space="preserve"> would lead to that the UE updates the TA</w:t>
      </w:r>
      <w:r w:rsidR="00130605">
        <w:rPr>
          <w:lang w:eastAsia="ja-JP"/>
        </w:rPr>
        <w:t xml:space="preserve"> corresponding to the TAG of the serving cell where the RAR was </w:t>
      </w:r>
      <w:r w:rsidR="00C4724D">
        <w:rPr>
          <w:lang w:eastAsia="ja-JP"/>
        </w:rPr>
        <w:t xml:space="preserve">received. </w:t>
      </w:r>
      <w:r w:rsidR="001D3051">
        <w:rPr>
          <w:lang w:eastAsia="ja-JP"/>
        </w:rPr>
        <w:t xml:space="preserve">Hence, there is a need to </w:t>
      </w:r>
      <w:r w:rsidR="000A070D">
        <w:rPr>
          <w:lang w:eastAsia="ja-JP"/>
        </w:rPr>
        <w:t xml:space="preserve">specify </w:t>
      </w:r>
      <w:r w:rsidR="000C1D25">
        <w:rPr>
          <w:lang w:eastAsia="ja-JP"/>
        </w:rPr>
        <w:t xml:space="preserve">a new </w:t>
      </w:r>
      <w:r w:rsidR="000A070D">
        <w:rPr>
          <w:lang w:eastAsia="ja-JP"/>
        </w:rPr>
        <w:t xml:space="preserve">response to the PRACH </w:t>
      </w:r>
      <w:r w:rsidR="00DA6516">
        <w:rPr>
          <w:lang w:eastAsia="ja-JP"/>
        </w:rPr>
        <w:t xml:space="preserve">preamble transmission, and the above </w:t>
      </w:r>
      <w:r w:rsidR="005B7340">
        <w:rPr>
          <w:lang w:eastAsia="ja-JP"/>
        </w:rPr>
        <w:t xml:space="preserve">agreement </w:t>
      </w:r>
      <w:r w:rsidR="00623A7D">
        <w:rPr>
          <w:lang w:eastAsia="ja-JP"/>
        </w:rPr>
        <w:t>specifies the first element that should be part of th</w:t>
      </w:r>
      <w:r w:rsidR="000C1D25">
        <w:rPr>
          <w:lang w:eastAsia="ja-JP"/>
        </w:rPr>
        <w:t>at new</w:t>
      </w:r>
      <w:r w:rsidR="00623A7D">
        <w:rPr>
          <w:lang w:eastAsia="ja-JP"/>
        </w:rPr>
        <w:t xml:space="preserve"> </w:t>
      </w:r>
      <w:r w:rsidR="001B1F13">
        <w:rPr>
          <w:lang w:eastAsia="ja-JP"/>
        </w:rPr>
        <w:t>response</w:t>
      </w:r>
      <w:r w:rsidR="000C1D25">
        <w:rPr>
          <w:lang w:eastAsia="ja-JP"/>
        </w:rPr>
        <w:t>:</w:t>
      </w:r>
    </w:p>
    <w:p w14:paraId="4794F2C5" w14:textId="77BD49BC" w:rsidR="00C82C63" w:rsidRDefault="000C1D25" w:rsidP="000C1D25">
      <w:pPr>
        <w:pStyle w:val="Observation"/>
      </w:pPr>
      <w:bookmarkStart w:id="17" w:name="_Toc131757459"/>
      <w:r>
        <w:t>There is a need to specify a new response to the PRACH preamble transmission.</w:t>
      </w:r>
      <w:bookmarkEnd w:id="17"/>
      <w:r w:rsidR="001B1F13">
        <w:t xml:space="preserve"> </w:t>
      </w:r>
    </w:p>
    <w:p w14:paraId="20AFD9D7" w14:textId="2E694BA5" w:rsidR="00042EA6" w:rsidRDefault="00042EA6" w:rsidP="00042EA6">
      <w:pPr>
        <w:rPr>
          <w:lang w:eastAsia="ja-JP"/>
        </w:rPr>
      </w:pPr>
      <w:r>
        <w:rPr>
          <w:lang w:eastAsia="ja-JP"/>
        </w:rPr>
        <w:t xml:space="preserve">The legacy RAR is identified by a single-octet MAC </w:t>
      </w:r>
      <w:proofErr w:type="spellStart"/>
      <w:r>
        <w:rPr>
          <w:lang w:eastAsia="ja-JP"/>
        </w:rPr>
        <w:t>subheader</w:t>
      </w:r>
      <w:proofErr w:type="spellEnd"/>
      <w:r>
        <w:rPr>
          <w:lang w:eastAsia="ja-JP"/>
        </w:rPr>
        <w:t xml:space="preserve">, which contains the RAPID (the </w:t>
      </w:r>
      <w:r w:rsidRPr="000B2AEF">
        <w:rPr>
          <w:noProof/>
        </w:rPr>
        <w:t>Random Access Preamble IDentifier</w:t>
      </w:r>
      <w:r>
        <w:rPr>
          <w:noProof/>
        </w:rPr>
        <w:t xml:space="preserve">). The RAPID </w:t>
      </w:r>
      <w:r w:rsidR="00690D12">
        <w:rPr>
          <w:noProof/>
        </w:rPr>
        <w:t xml:space="preserve">identifies the </w:t>
      </w:r>
      <w:r w:rsidR="002529FA">
        <w:rPr>
          <w:noProof/>
        </w:rPr>
        <w:t xml:space="preserve">premable that was used for the PRACH transmission, and </w:t>
      </w:r>
      <w:r w:rsidR="00706473">
        <w:rPr>
          <w:noProof/>
        </w:rPr>
        <w:t>since the UE knows the preamble it used</w:t>
      </w:r>
      <w:r w:rsidR="002E55AD">
        <w:rPr>
          <w:noProof/>
        </w:rPr>
        <w:t xml:space="preserve">, the UE </w:t>
      </w:r>
      <w:r w:rsidR="005953D6">
        <w:rPr>
          <w:noProof/>
        </w:rPr>
        <w:t xml:space="preserve">knows it is the </w:t>
      </w:r>
      <w:r w:rsidR="00F96787">
        <w:rPr>
          <w:noProof/>
        </w:rPr>
        <w:t xml:space="preserve">receiver </w:t>
      </w:r>
      <w:r w:rsidR="005953D6">
        <w:rPr>
          <w:noProof/>
        </w:rPr>
        <w:t>of the RAR.</w:t>
      </w:r>
      <w:r>
        <w:rPr>
          <w:noProof/>
        </w:rPr>
        <w:t xml:space="preserve"> T</w:t>
      </w:r>
      <w:r>
        <w:rPr>
          <w:lang w:eastAsia="ja-JP"/>
        </w:rPr>
        <w:t xml:space="preserve">he content of the </w:t>
      </w:r>
      <w:r w:rsidR="0034777C">
        <w:rPr>
          <w:lang w:eastAsia="ja-JP"/>
        </w:rPr>
        <w:t xml:space="preserve">legacy MAC </w:t>
      </w:r>
      <w:r>
        <w:rPr>
          <w:lang w:eastAsia="ja-JP"/>
        </w:rPr>
        <w:t>RAR is depicted in</w:t>
      </w:r>
      <w:r w:rsidR="0034777C">
        <w:rPr>
          <w:lang w:eastAsia="ja-JP"/>
        </w:rPr>
        <w:t xml:space="preserve"> </w:t>
      </w:r>
      <w:r w:rsidR="0034777C">
        <w:rPr>
          <w:lang w:eastAsia="ja-JP"/>
        </w:rPr>
        <w:fldChar w:fldCharType="begin"/>
      </w:r>
      <w:r w:rsidR="0034777C">
        <w:rPr>
          <w:lang w:eastAsia="ja-JP"/>
        </w:rPr>
        <w:instrText xml:space="preserve"> REF _Ref131435309 \h </w:instrText>
      </w:r>
      <w:r w:rsidR="0034777C">
        <w:rPr>
          <w:lang w:eastAsia="ja-JP"/>
        </w:rPr>
      </w:r>
      <w:r w:rsidR="0034777C">
        <w:rPr>
          <w:lang w:eastAsia="ja-JP"/>
        </w:rPr>
        <w:fldChar w:fldCharType="separate"/>
      </w:r>
      <w:r w:rsidR="00F96787">
        <w:t xml:space="preserve">Figure </w:t>
      </w:r>
      <w:r w:rsidR="00F96787">
        <w:rPr>
          <w:noProof/>
        </w:rPr>
        <w:t>4</w:t>
      </w:r>
      <w:r w:rsidR="0034777C">
        <w:rPr>
          <w:lang w:eastAsia="ja-JP"/>
        </w:rPr>
        <w:fldChar w:fldCharType="end"/>
      </w:r>
      <w:r>
        <w:rPr>
          <w:lang w:eastAsia="ja-JP"/>
        </w:rPr>
        <w:t xml:space="preserve"> (from 38.321).</w:t>
      </w:r>
    </w:p>
    <w:bookmarkStart w:id="18" w:name="_Ref130900045"/>
    <w:p w14:paraId="1544C2FB" w14:textId="77777777" w:rsidR="00042EA6" w:rsidRDefault="0010670F" w:rsidP="00042EA6">
      <w:pPr>
        <w:pStyle w:val="TH"/>
      </w:pPr>
      <w:r w:rsidRPr="000B2AEF">
        <w:object w:dxaOrig="5700" w:dyaOrig="4425" w14:anchorId="2636D5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55pt;height:183.85pt" o:ole="">
            <v:imagedata r:id="rId14" o:title=""/>
          </v:shape>
          <o:OLEObject Type="Embed" ProgID="Visio.Drawing.15" ShapeID="_x0000_i1025" DrawAspect="Content" ObjectID="_1742372291" r:id="rId15"/>
        </w:object>
      </w:r>
    </w:p>
    <w:p w14:paraId="09F8E1AA" w14:textId="10AF3696" w:rsidR="00042EA6" w:rsidRDefault="00042EA6" w:rsidP="00042EA6">
      <w:pPr>
        <w:pStyle w:val="TF"/>
        <w:rPr>
          <w:lang w:eastAsia="ja-JP"/>
        </w:rPr>
      </w:pPr>
      <w:bookmarkStart w:id="19" w:name="_Ref131435309"/>
      <w:r>
        <w:t xml:space="preserve">Figure </w:t>
      </w:r>
      <w:r>
        <w:fldChar w:fldCharType="begin"/>
      </w:r>
      <w:r>
        <w:instrText xml:space="preserve"> SEQ Figure \* ARABIC </w:instrText>
      </w:r>
      <w:r>
        <w:fldChar w:fldCharType="separate"/>
      </w:r>
      <w:r w:rsidR="00F96787">
        <w:rPr>
          <w:noProof/>
        </w:rPr>
        <w:t>4</w:t>
      </w:r>
      <w:r>
        <w:fldChar w:fldCharType="end"/>
      </w:r>
      <w:bookmarkEnd w:id="18"/>
      <w:bookmarkEnd w:id="19"/>
      <w:r>
        <w:t xml:space="preserve">: Content of the </w:t>
      </w:r>
      <w:r w:rsidR="0010670F">
        <w:rPr>
          <w:lang w:val="en-US"/>
        </w:rPr>
        <w:t xml:space="preserve">MAC </w:t>
      </w:r>
      <w:r>
        <w:t>RAR (</w:t>
      </w:r>
      <w:r>
        <w:rPr>
          <w:lang w:val="en-US"/>
        </w:rPr>
        <w:t xml:space="preserve">Figure </w:t>
      </w:r>
      <w:r w:rsidRPr="000B2AEF">
        <w:rPr>
          <w:lang w:eastAsia="ko-KR"/>
        </w:rPr>
        <w:t>6.2.3-1</w:t>
      </w:r>
      <w:r>
        <w:rPr>
          <w:lang w:val="en-US" w:eastAsia="ko-KR"/>
        </w:rPr>
        <w:t xml:space="preserve"> </w:t>
      </w:r>
      <w:r>
        <w:t>from 38.321)</w:t>
      </w:r>
      <w:r>
        <w:rPr>
          <w:lang w:eastAsia="ja-JP"/>
        </w:rPr>
        <w:t xml:space="preserve"> </w:t>
      </w:r>
    </w:p>
    <w:p w14:paraId="4B7F0384" w14:textId="7363A106" w:rsidR="00042EA6" w:rsidRDefault="0010670F" w:rsidP="002E7963">
      <w:pPr>
        <w:rPr>
          <w:lang w:eastAsia="ja-JP"/>
        </w:rPr>
      </w:pPr>
      <w:r>
        <w:rPr>
          <w:lang w:eastAsia="ja-JP"/>
        </w:rPr>
        <w:lastRenderedPageBreak/>
        <w:t xml:space="preserve">As shown in </w:t>
      </w:r>
      <w:r>
        <w:rPr>
          <w:lang w:eastAsia="ja-JP"/>
        </w:rPr>
        <w:fldChar w:fldCharType="begin"/>
      </w:r>
      <w:r>
        <w:rPr>
          <w:lang w:eastAsia="ja-JP"/>
        </w:rPr>
        <w:instrText xml:space="preserve"> REF _Ref131435309 \h </w:instrText>
      </w:r>
      <w:r>
        <w:rPr>
          <w:lang w:eastAsia="ja-JP"/>
        </w:rPr>
      </w:r>
      <w:r>
        <w:rPr>
          <w:lang w:eastAsia="ja-JP"/>
        </w:rPr>
        <w:fldChar w:fldCharType="separate"/>
      </w:r>
      <w:r w:rsidR="00F96787">
        <w:t xml:space="preserve">Figure </w:t>
      </w:r>
      <w:r w:rsidR="00F96787">
        <w:rPr>
          <w:noProof/>
        </w:rPr>
        <w:t>4</w:t>
      </w:r>
      <w:r>
        <w:rPr>
          <w:lang w:eastAsia="ja-JP"/>
        </w:rPr>
        <w:fldChar w:fldCharType="end"/>
      </w:r>
      <w:r>
        <w:rPr>
          <w:lang w:eastAsia="ja-JP"/>
        </w:rPr>
        <w:t xml:space="preserve">, the legacy MAC </w:t>
      </w:r>
      <w:r w:rsidR="00042EA6">
        <w:rPr>
          <w:lang w:eastAsia="ja-JP"/>
        </w:rPr>
        <w:t xml:space="preserve">RAR contains an UL grant to be used for Msg3. For the acquisition of the TA of the candidate cell, requesting a Msg3 transmission would lead to overhead, and it would not be clear what it would be used for, or to which node it would be sent. </w:t>
      </w:r>
      <w:r w:rsidR="005953D6">
        <w:rPr>
          <w:lang w:eastAsia="ja-JP"/>
        </w:rPr>
        <w:t>Also, t</w:t>
      </w:r>
      <w:r w:rsidR="00042EA6">
        <w:rPr>
          <w:lang w:eastAsia="ja-JP"/>
        </w:rPr>
        <w:t xml:space="preserve">he </w:t>
      </w:r>
      <w:r w:rsidR="000A1C25">
        <w:rPr>
          <w:lang w:eastAsia="ja-JP"/>
        </w:rPr>
        <w:t xml:space="preserve">UE would never use the </w:t>
      </w:r>
      <w:r w:rsidR="00042EA6">
        <w:rPr>
          <w:lang w:eastAsia="ja-JP"/>
        </w:rPr>
        <w:t>temporary C-RNTI in connected mode.</w:t>
      </w:r>
    </w:p>
    <w:p w14:paraId="7BE9A369" w14:textId="5ACAAB5D" w:rsidR="009852DB" w:rsidRDefault="005A5E02" w:rsidP="002E7963">
      <w:pPr>
        <w:rPr>
          <w:lang w:eastAsia="ja-JP"/>
        </w:rPr>
      </w:pPr>
      <w:r>
        <w:rPr>
          <w:lang w:eastAsia="ja-JP"/>
        </w:rPr>
        <w:t>There are t</w:t>
      </w:r>
      <w:r w:rsidR="00042EA6">
        <w:rPr>
          <w:lang w:eastAsia="ja-JP"/>
        </w:rPr>
        <w:t>hree</w:t>
      </w:r>
      <w:r>
        <w:rPr>
          <w:lang w:eastAsia="ja-JP"/>
        </w:rPr>
        <w:t xml:space="preserve"> main requirements on the </w:t>
      </w:r>
      <w:r w:rsidR="00DD3497">
        <w:rPr>
          <w:lang w:eastAsia="ja-JP"/>
        </w:rPr>
        <w:t>response</w:t>
      </w:r>
      <w:r w:rsidR="009739A1">
        <w:rPr>
          <w:lang w:eastAsia="ja-JP"/>
        </w:rPr>
        <w:t xml:space="preserve"> of the PDCCH-ordered RACH procedure towards the candidate cell</w:t>
      </w:r>
      <w:r>
        <w:rPr>
          <w:lang w:eastAsia="ja-JP"/>
        </w:rPr>
        <w:t>:</w:t>
      </w:r>
    </w:p>
    <w:p w14:paraId="3662D50B" w14:textId="10359ED2" w:rsidR="002D12A1" w:rsidRDefault="002D12A1" w:rsidP="005A5E02">
      <w:pPr>
        <w:pStyle w:val="ListBullet"/>
      </w:pPr>
      <w:r>
        <w:t>The UE must understand that the RAR is intended for it</w:t>
      </w:r>
    </w:p>
    <w:p w14:paraId="41EF2E8D" w14:textId="6DE3B286" w:rsidR="005A5E02" w:rsidRDefault="005A5E02" w:rsidP="005A5E02">
      <w:pPr>
        <w:pStyle w:val="ListBullet"/>
      </w:pPr>
      <w:r>
        <w:t xml:space="preserve">The UE must be able to recognize that this is the response to the </w:t>
      </w:r>
      <w:r w:rsidR="009739A1">
        <w:t xml:space="preserve">PDCCH-ordered </w:t>
      </w:r>
      <w:r>
        <w:t>PRACH transmission</w:t>
      </w:r>
      <w:r w:rsidR="00073351">
        <w:t xml:space="preserve"> for a candidate cell</w:t>
      </w:r>
    </w:p>
    <w:p w14:paraId="23BB5BC4" w14:textId="1B7CC804" w:rsidR="009739A1" w:rsidRDefault="009739A1" w:rsidP="005A5E02">
      <w:pPr>
        <w:pStyle w:val="ListBullet"/>
      </w:pPr>
      <w:r>
        <w:t>There must be a TA.</w:t>
      </w:r>
    </w:p>
    <w:p w14:paraId="1C0604EC" w14:textId="0A2E9F0D" w:rsidR="00042EA6" w:rsidRDefault="00C00B90" w:rsidP="002E7963">
      <w:pPr>
        <w:rPr>
          <w:lang w:eastAsia="ja-JP"/>
        </w:rPr>
      </w:pPr>
      <w:r>
        <w:rPr>
          <w:lang w:eastAsia="ja-JP"/>
        </w:rPr>
        <w:t xml:space="preserve">We realize that the legacy RAR </w:t>
      </w:r>
      <w:r w:rsidR="00CC191C">
        <w:rPr>
          <w:lang w:eastAsia="ja-JP"/>
        </w:rPr>
        <w:t xml:space="preserve">transmission </w:t>
      </w:r>
      <w:r w:rsidR="00C95E97">
        <w:rPr>
          <w:lang w:eastAsia="ja-JP"/>
        </w:rPr>
        <w:t xml:space="preserve">does not fulfill the </w:t>
      </w:r>
      <w:r w:rsidR="00CC191C">
        <w:rPr>
          <w:lang w:eastAsia="ja-JP"/>
        </w:rPr>
        <w:t xml:space="preserve">above requirement. </w:t>
      </w:r>
      <w:r w:rsidR="00432162">
        <w:rPr>
          <w:lang w:eastAsia="ja-JP"/>
        </w:rPr>
        <w:t xml:space="preserve">On the other hand, it is quite simple to design a signal that does fulfill the </w:t>
      </w:r>
      <w:r w:rsidR="00632F4E">
        <w:rPr>
          <w:lang w:eastAsia="ja-JP"/>
        </w:rPr>
        <w:t>requirements</w:t>
      </w:r>
      <w:r w:rsidR="00472DA8">
        <w:rPr>
          <w:lang w:eastAsia="ja-JP"/>
        </w:rPr>
        <w:t xml:space="preserve">, relying on </w:t>
      </w:r>
      <w:r w:rsidR="00D15450">
        <w:rPr>
          <w:lang w:eastAsia="ja-JP"/>
        </w:rPr>
        <w:t>mechanisms that are already present in NR.</w:t>
      </w:r>
      <w:r w:rsidR="00D9589E">
        <w:rPr>
          <w:lang w:eastAsia="ja-JP"/>
        </w:rPr>
        <w:t xml:space="preserve"> </w:t>
      </w:r>
    </w:p>
    <w:p w14:paraId="3127EE8C" w14:textId="3ED08911" w:rsidR="00BB3F31" w:rsidRDefault="00DD3497" w:rsidP="002E7963">
      <w:pPr>
        <w:rPr>
          <w:lang w:eastAsia="ja-JP"/>
        </w:rPr>
      </w:pPr>
      <w:r>
        <w:rPr>
          <w:lang w:eastAsia="ja-JP"/>
        </w:rPr>
        <w:t xml:space="preserve">Rather than using the legacy MAC RAR depicted in </w:t>
      </w:r>
      <w:r>
        <w:rPr>
          <w:lang w:eastAsia="ja-JP"/>
        </w:rPr>
        <w:fldChar w:fldCharType="begin"/>
      </w:r>
      <w:r>
        <w:rPr>
          <w:lang w:eastAsia="ja-JP"/>
        </w:rPr>
        <w:instrText xml:space="preserve"> REF _Ref131435309 \h </w:instrText>
      </w:r>
      <w:r>
        <w:rPr>
          <w:lang w:eastAsia="ja-JP"/>
        </w:rPr>
      </w:r>
      <w:r>
        <w:rPr>
          <w:lang w:eastAsia="ja-JP"/>
        </w:rPr>
        <w:fldChar w:fldCharType="separate"/>
      </w:r>
      <w:r w:rsidR="00F96787">
        <w:t xml:space="preserve">Figure </w:t>
      </w:r>
      <w:r w:rsidR="00F96787">
        <w:rPr>
          <w:noProof/>
        </w:rPr>
        <w:t>4</w:t>
      </w:r>
      <w:r>
        <w:rPr>
          <w:lang w:eastAsia="ja-JP"/>
        </w:rPr>
        <w:fldChar w:fldCharType="end"/>
      </w:r>
      <w:r>
        <w:rPr>
          <w:lang w:eastAsia="ja-JP"/>
        </w:rPr>
        <w:t>, w</w:t>
      </w:r>
      <w:r w:rsidR="00D15450">
        <w:rPr>
          <w:lang w:eastAsia="ja-JP"/>
        </w:rPr>
        <w:t xml:space="preserve">e </w:t>
      </w:r>
      <w:r w:rsidR="00D9589E">
        <w:rPr>
          <w:lang w:eastAsia="ja-JP"/>
        </w:rPr>
        <w:t xml:space="preserve">propose to </w:t>
      </w:r>
      <w:r>
        <w:rPr>
          <w:lang w:eastAsia="ja-JP"/>
        </w:rPr>
        <w:t xml:space="preserve">use </w:t>
      </w:r>
      <w:r w:rsidR="000525AD">
        <w:rPr>
          <w:lang w:eastAsia="ja-JP"/>
        </w:rPr>
        <w:t xml:space="preserve">a MAC CE </w:t>
      </w:r>
      <w:r w:rsidR="0014072C">
        <w:rPr>
          <w:lang w:eastAsia="ja-JP"/>
        </w:rPr>
        <w:t>for this purpose</w:t>
      </w:r>
      <w:r w:rsidR="0008426D">
        <w:rPr>
          <w:lang w:eastAsia="ja-JP"/>
        </w:rPr>
        <w:t xml:space="preserve">, which includes </w:t>
      </w:r>
      <w:r w:rsidR="00144DAE">
        <w:rPr>
          <w:lang w:eastAsia="ja-JP"/>
        </w:rPr>
        <w:t xml:space="preserve">an absolute </w:t>
      </w:r>
      <w:r w:rsidR="0010670F">
        <w:rPr>
          <w:lang w:eastAsia="ja-JP"/>
        </w:rPr>
        <w:t>timing advance command</w:t>
      </w:r>
      <w:r w:rsidR="00F65E62">
        <w:rPr>
          <w:lang w:eastAsia="ja-JP"/>
        </w:rPr>
        <w:t>.</w:t>
      </w:r>
      <w:r w:rsidR="0014072C">
        <w:rPr>
          <w:lang w:eastAsia="ja-JP"/>
        </w:rPr>
        <w:t xml:space="preserve"> Th</w:t>
      </w:r>
      <w:r w:rsidR="00F65E62">
        <w:rPr>
          <w:lang w:eastAsia="ja-JP"/>
        </w:rPr>
        <w:t>is</w:t>
      </w:r>
      <w:r w:rsidR="0014072C">
        <w:rPr>
          <w:lang w:eastAsia="ja-JP"/>
        </w:rPr>
        <w:t xml:space="preserve"> MAC CE could be an </w:t>
      </w:r>
      <w:r w:rsidR="00D9589E">
        <w:rPr>
          <w:lang w:eastAsia="ja-JP"/>
        </w:rPr>
        <w:t>exten</w:t>
      </w:r>
      <w:r w:rsidR="0014072C">
        <w:rPr>
          <w:lang w:eastAsia="ja-JP"/>
        </w:rPr>
        <w:t>sion</w:t>
      </w:r>
      <w:r w:rsidR="00D9589E">
        <w:rPr>
          <w:lang w:eastAsia="ja-JP"/>
        </w:rPr>
        <w:t xml:space="preserve"> the </w:t>
      </w:r>
      <w:r w:rsidR="00D15450">
        <w:rPr>
          <w:lang w:eastAsia="ja-JP"/>
        </w:rPr>
        <w:t xml:space="preserve">already </w:t>
      </w:r>
      <w:r w:rsidR="009419E3">
        <w:rPr>
          <w:lang w:eastAsia="ja-JP"/>
        </w:rPr>
        <w:t xml:space="preserve">existing </w:t>
      </w:r>
      <w:r w:rsidR="00D15450">
        <w:rPr>
          <w:lang w:eastAsia="ja-JP"/>
        </w:rPr>
        <w:t>absolute TAC MAC CE</w:t>
      </w:r>
      <w:r w:rsidR="00F65E62">
        <w:rPr>
          <w:lang w:eastAsia="ja-JP"/>
        </w:rPr>
        <w:t>, or a new one</w:t>
      </w:r>
      <w:r w:rsidR="00B654EC">
        <w:rPr>
          <w:lang w:eastAsia="ja-JP"/>
        </w:rPr>
        <w:t xml:space="preserve">. </w:t>
      </w:r>
      <w:r w:rsidR="00F65E62">
        <w:rPr>
          <w:lang w:eastAsia="ja-JP"/>
        </w:rPr>
        <w:t>Some a</w:t>
      </w:r>
      <w:r w:rsidR="00D13141">
        <w:rPr>
          <w:lang w:eastAsia="ja-JP"/>
        </w:rPr>
        <w:t xml:space="preserve">dditional bits would be </w:t>
      </w:r>
      <w:r w:rsidR="00D003AE">
        <w:rPr>
          <w:lang w:eastAsia="ja-JP"/>
        </w:rPr>
        <w:t xml:space="preserve">added to indicate that it is transmitted in response to a PRACH received in a candidate cell. </w:t>
      </w:r>
      <w:r w:rsidR="00F65E62">
        <w:rPr>
          <w:lang w:eastAsia="ja-JP"/>
        </w:rPr>
        <w:t>Since t</w:t>
      </w:r>
      <w:r w:rsidR="00D003AE">
        <w:rPr>
          <w:lang w:eastAsia="ja-JP"/>
        </w:rPr>
        <w:t xml:space="preserve">he </w:t>
      </w:r>
      <w:r w:rsidR="00D1583D">
        <w:rPr>
          <w:lang w:eastAsia="ja-JP"/>
        </w:rPr>
        <w:t>MAC CE would be transmitted using C-RNTI</w:t>
      </w:r>
      <w:r w:rsidR="00F65E62">
        <w:rPr>
          <w:lang w:eastAsia="ja-JP"/>
        </w:rPr>
        <w:t>,</w:t>
      </w:r>
      <w:r w:rsidR="00B4342C">
        <w:rPr>
          <w:lang w:eastAsia="ja-JP"/>
        </w:rPr>
        <w:t xml:space="preserve"> it would only reach the desired UEs</w:t>
      </w:r>
      <w:r w:rsidR="004D0F5F">
        <w:rPr>
          <w:lang w:eastAsia="ja-JP"/>
        </w:rPr>
        <w:t xml:space="preserve">. At the reception of this MAC CE, the UE would stop transmitting PRACH preamble towards the </w:t>
      </w:r>
      <w:r w:rsidR="00BB3F31">
        <w:rPr>
          <w:lang w:eastAsia="ja-JP"/>
        </w:rPr>
        <w:t>candidate cell.</w:t>
      </w:r>
      <w:r w:rsidR="00B4342C">
        <w:rPr>
          <w:lang w:eastAsia="ja-JP"/>
        </w:rPr>
        <w:t xml:space="preserve"> </w:t>
      </w:r>
      <w:r w:rsidR="0023244E">
        <w:rPr>
          <w:lang w:eastAsia="ja-JP"/>
        </w:rPr>
        <w:t xml:space="preserve">We also note </w:t>
      </w:r>
      <w:r w:rsidR="004654ED">
        <w:rPr>
          <w:lang w:eastAsia="ja-JP"/>
        </w:rPr>
        <w:t xml:space="preserve">that the </w:t>
      </w:r>
      <w:r w:rsidR="000D2C80">
        <w:rPr>
          <w:lang w:eastAsia="ja-JP"/>
        </w:rPr>
        <w:t>MAC CE is protected by HARQ</w:t>
      </w:r>
      <w:r w:rsidR="00AB30C5">
        <w:rPr>
          <w:lang w:eastAsia="ja-JP"/>
        </w:rPr>
        <w:t>.</w:t>
      </w:r>
    </w:p>
    <w:p w14:paraId="49089A29" w14:textId="77777777" w:rsidR="00BB3F31" w:rsidRDefault="00BB3F31" w:rsidP="002E7963">
      <w:pPr>
        <w:rPr>
          <w:lang w:eastAsia="ja-JP"/>
        </w:rPr>
      </w:pPr>
      <w:r>
        <w:rPr>
          <w:lang w:eastAsia="ja-JP"/>
        </w:rPr>
        <w:t>In summary we propose</w:t>
      </w:r>
    </w:p>
    <w:p w14:paraId="6F95E59F" w14:textId="66AD690E" w:rsidR="00BB3F31" w:rsidRDefault="00BB3F31" w:rsidP="00BB3F31">
      <w:pPr>
        <w:pStyle w:val="Proposal"/>
      </w:pPr>
      <w:bookmarkStart w:id="20" w:name="_Toc131757463"/>
      <w:r>
        <w:t xml:space="preserve">The </w:t>
      </w:r>
      <w:r w:rsidR="00DD3497">
        <w:t>“</w:t>
      </w:r>
      <w:r>
        <w:t>RAR</w:t>
      </w:r>
      <w:r w:rsidR="00DD3497">
        <w:t>”</w:t>
      </w:r>
      <w:r>
        <w:t xml:space="preserve"> </w:t>
      </w:r>
      <w:r w:rsidR="001221C3">
        <w:t>in a PDCCH-ordered RACH procedure towards the candidate cell is a</w:t>
      </w:r>
      <w:r w:rsidR="0033355D">
        <w:t xml:space="preserve"> </w:t>
      </w:r>
      <w:r w:rsidR="001221C3">
        <w:t>MAC CE</w:t>
      </w:r>
      <w:r w:rsidR="003A1199">
        <w:t>.</w:t>
      </w:r>
      <w:bookmarkEnd w:id="20"/>
    </w:p>
    <w:p w14:paraId="26DB1BE2" w14:textId="215D0BD1" w:rsidR="00E96A49" w:rsidRDefault="001221C3" w:rsidP="00987EEC">
      <w:pPr>
        <w:pStyle w:val="Proposal"/>
      </w:pPr>
      <w:bookmarkStart w:id="21" w:name="_Toc131757464"/>
      <w:r>
        <w:t>At the reception</w:t>
      </w:r>
      <w:r w:rsidR="0033355D">
        <w:t xml:space="preserve"> of</w:t>
      </w:r>
      <w:r w:rsidR="003A1199">
        <w:t xml:space="preserve"> the MAC CE, the UE stops </w:t>
      </w:r>
      <w:r w:rsidR="004654ED">
        <w:t>transmitting PRACH towards the candidate cell.</w:t>
      </w:r>
      <w:bookmarkEnd w:id="21"/>
    </w:p>
    <w:p w14:paraId="1A349AFE" w14:textId="197F563A" w:rsidR="002A25DF" w:rsidRPr="00073B00" w:rsidRDefault="002A25DF" w:rsidP="002A25DF">
      <w:pPr>
        <w:pStyle w:val="Heading2"/>
        <w:rPr>
          <w:lang w:val="en-US"/>
        </w:rPr>
      </w:pPr>
      <w:r w:rsidRPr="00073B00">
        <w:rPr>
          <w:lang w:val="en-US"/>
        </w:rPr>
        <w:t>2.</w:t>
      </w:r>
      <w:r>
        <w:rPr>
          <w:lang w:val="en-US"/>
        </w:rPr>
        <w:t>3</w:t>
      </w:r>
      <w:r w:rsidRPr="00073B00">
        <w:rPr>
          <w:lang w:val="en-US"/>
        </w:rPr>
        <w:tab/>
      </w:r>
      <w:r>
        <w:rPr>
          <w:lang w:val="en-US"/>
        </w:rPr>
        <w:t>Other</w:t>
      </w:r>
    </w:p>
    <w:p w14:paraId="695E70F8" w14:textId="28F2A806" w:rsidR="009317D3" w:rsidRDefault="0066510D" w:rsidP="00987EEC">
      <w:pPr>
        <w:rPr>
          <w:lang w:eastAsia="ja-JP"/>
        </w:rPr>
      </w:pPr>
      <w:r>
        <w:rPr>
          <w:lang w:eastAsia="ja-JP"/>
        </w:rPr>
        <w:t>In RAN1#112, the</w:t>
      </w:r>
      <w:r w:rsidR="00E037BE">
        <w:rPr>
          <w:lang w:eastAsia="ja-JP"/>
        </w:rPr>
        <w:t xml:space="preserve"> following working assumption was agreed</w:t>
      </w:r>
      <w:r w:rsidR="007954DA">
        <w:rPr>
          <w:lang w:eastAsia="ja-JP"/>
        </w:rPr>
        <w:t>:</w:t>
      </w:r>
    </w:p>
    <w:p w14:paraId="2DE21D39" w14:textId="77002E20" w:rsidR="00E037BE" w:rsidRDefault="00E037BE" w:rsidP="00987EEC">
      <w:pPr>
        <w:rPr>
          <w:lang w:eastAsia="ja-JP"/>
        </w:rPr>
      </w:pPr>
      <w:r>
        <w:rPr>
          <w:noProof/>
          <w:lang w:eastAsia="ja-JP"/>
        </w:rPr>
        <mc:AlternateContent>
          <mc:Choice Requires="wps">
            <w:drawing>
              <wp:inline distT="0" distB="0" distL="0" distR="0" wp14:anchorId="5CF66919" wp14:editId="39D06E84">
                <wp:extent cx="6120765" cy="345716"/>
                <wp:effectExtent l="0" t="0" r="13335" b="24130"/>
                <wp:docPr id="5" name="Text Box 5"/>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721E7A34" w14:textId="77777777" w:rsidR="007954DA" w:rsidRPr="00E757F7" w:rsidRDefault="007954DA" w:rsidP="00060E9B">
                            <w:pPr>
                              <w:spacing w:after="0"/>
                              <w:rPr>
                                <w:rFonts w:ascii="Times" w:eastAsia="DengXian" w:hAnsi="Times" w:cs="Times"/>
                                <w:szCs w:val="20"/>
                                <w:highlight w:val="darkYellow"/>
                                <w:lang w:eastAsia="zh-CN"/>
                              </w:rPr>
                            </w:pPr>
                            <w:r w:rsidRPr="00E757F7">
                              <w:rPr>
                                <w:rFonts w:ascii="Times" w:eastAsia="DengXian" w:hAnsi="Times" w:cs="Times"/>
                                <w:szCs w:val="20"/>
                                <w:highlight w:val="darkYellow"/>
                                <w:lang w:eastAsia="zh-CN"/>
                              </w:rPr>
                              <w:t>Working Assumption</w:t>
                            </w:r>
                          </w:p>
                          <w:p w14:paraId="16430E09" w14:textId="77777777" w:rsidR="007954DA" w:rsidRPr="00E757F7" w:rsidRDefault="007954DA" w:rsidP="00060E9B">
                            <w:pPr>
                              <w:pStyle w:val="ListParagraph"/>
                              <w:numPr>
                                <w:ilvl w:val="0"/>
                                <w:numId w:val="39"/>
                              </w:numPr>
                              <w:shd w:val="clear" w:color="auto" w:fill="FFFFFF"/>
                              <w:snapToGrid w:val="0"/>
                              <w:spacing w:line="240" w:lineRule="auto"/>
                              <w:ind w:left="357" w:hanging="357"/>
                              <w:jc w:val="both"/>
                              <w:rPr>
                                <w:rFonts w:ascii="Times" w:eastAsia="DengXian" w:hAnsi="Times" w:cs="Times"/>
                                <w:szCs w:val="20"/>
                                <w:lang w:eastAsia="zh-CN"/>
                              </w:rPr>
                            </w:pPr>
                            <w:r w:rsidRPr="00E757F7">
                              <w:rPr>
                                <w:rFonts w:ascii="Times" w:eastAsia="DengXian" w:hAnsi="Times" w:cs="Times"/>
                                <w:szCs w:val="20"/>
                                <w:lang w:eastAsia="zh-CN"/>
                              </w:rPr>
                              <w:t>UE-</w:t>
                            </w:r>
                            <w:r w:rsidRPr="00E757F7">
                              <w:rPr>
                                <w:rFonts w:ascii="Times" w:hAnsi="Times" w:cs="Times"/>
                                <w:szCs w:val="20"/>
                              </w:rPr>
                              <w:t>based</w:t>
                            </w:r>
                            <w:r w:rsidRPr="00E757F7">
                              <w:rPr>
                                <w:rFonts w:ascii="Times" w:eastAsia="DengXian" w:hAnsi="Times" w:cs="Times"/>
                                <w:szCs w:val="20"/>
                                <w:lang w:eastAsia="zh-CN"/>
                              </w:rPr>
                              <w:t xml:space="preserve"> TA measurement (UE derives TA based on Rx timing difference between current serving cell and candidate cell as well as TA value for the current serving cell) is supported. </w:t>
                            </w:r>
                          </w:p>
                          <w:p w14:paraId="257E2D89" w14:textId="77777777" w:rsidR="007954DA" w:rsidRPr="00E757F7" w:rsidRDefault="007954DA" w:rsidP="00060E9B">
                            <w:pPr>
                              <w:pStyle w:val="ListParagraph"/>
                              <w:numPr>
                                <w:ilvl w:val="1"/>
                                <w:numId w:val="44"/>
                              </w:numPr>
                              <w:snapToGrid w:val="0"/>
                              <w:spacing w:line="240" w:lineRule="auto"/>
                              <w:jc w:val="both"/>
                              <w:rPr>
                                <w:rFonts w:ascii="Times" w:eastAsia="DengXian" w:hAnsi="Times" w:cs="Times"/>
                                <w:szCs w:val="20"/>
                                <w:lang w:eastAsia="zh-CN"/>
                              </w:rPr>
                            </w:pPr>
                            <w:r w:rsidRPr="00E757F7">
                              <w:rPr>
                                <w:rFonts w:ascii="Times" w:eastAsia="DengXian" w:hAnsi="Times" w:cs="Times"/>
                                <w:szCs w:val="20"/>
                                <w:lang w:eastAsia="zh-CN"/>
                              </w:rPr>
                              <w:t>Corresponding UE capability is to be introduced to support UE-based TA measurement</w:t>
                            </w:r>
                          </w:p>
                          <w:p w14:paraId="74A5B86F" w14:textId="77777777" w:rsidR="007954DA" w:rsidRPr="00E757F7" w:rsidRDefault="007954DA" w:rsidP="00060E9B">
                            <w:pPr>
                              <w:pStyle w:val="ListParagraph"/>
                              <w:numPr>
                                <w:ilvl w:val="1"/>
                                <w:numId w:val="44"/>
                              </w:numPr>
                              <w:snapToGrid w:val="0"/>
                              <w:spacing w:line="240" w:lineRule="auto"/>
                              <w:jc w:val="both"/>
                              <w:rPr>
                                <w:rFonts w:ascii="Times" w:eastAsia="DengXian" w:hAnsi="Times" w:cs="Times"/>
                                <w:szCs w:val="20"/>
                                <w:lang w:eastAsia="zh-CN"/>
                              </w:rPr>
                            </w:pPr>
                            <w:r w:rsidRPr="00E757F7">
                              <w:rPr>
                                <w:rFonts w:ascii="Times" w:eastAsia="DengXian" w:hAnsi="Times" w:cs="Times"/>
                                <w:szCs w:val="20"/>
                                <w:lang w:eastAsia="zh-CN"/>
                              </w:rPr>
                              <w:t>For a UE reports support of this capability, configuration of UE-based TA measurement is supported</w:t>
                            </w:r>
                          </w:p>
                          <w:p w14:paraId="21D36FE6" w14:textId="16B1C121" w:rsidR="00E037BE" w:rsidRPr="007954DA" w:rsidRDefault="007954DA" w:rsidP="00060E9B">
                            <w:pPr>
                              <w:pStyle w:val="ListParagraph"/>
                              <w:numPr>
                                <w:ilvl w:val="1"/>
                                <w:numId w:val="44"/>
                              </w:numPr>
                              <w:snapToGrid w:val="0"/>
                              <w:spacing w:line="240" w:lineRule="auto"/>
                              <w:jc w:val="both"/>
                              <w:rPr>
                                <w:rFonts w:ascii="Times" w:eastAsia="DengXian" w:hAnsi="Times" w:cs="Times"/>
                                <w:szCs w:val="20"/>
                                <w:lang w:eastAsia="zh-CN"/>
                              </w:rPr>
                            </w:pPr>
                            <w:r w:rsidRPr="00E757F7">
                              <w:rPr>
                                <w:rFonts w:ascii="Times" w:eastAsia="DengXian" w:hAnsi="Times" w:cs="Times"/>
                                <w:szCs w:val="20"/>
                                <w:lang w:eastAsia="zh-CN"/>
                              </w:rPr>
                              <w:t>FFS: other impacts on RAN1 spec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CF66919" id="Text Box 5" o:spid="_x0000_s1028"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4VfOw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" fillcolor="white [3201]" strokeweight=".5pt">
                <v:textbox style="mso-fit-shape-to-text:t">
                  <w:txbxContent>
                    <w:p w14:paraId="721E7A34" w14:textId="77777777" w:rsidR="007954DA" w:rsidRPr="00E757F7" w:rsidRDefault="007954DA" w:rsidP="00060E9B">
                      <w:pPr>
                        <w:spacing w:after="0"/>
                        <w:rPr>
                          <w:rFonts w:ascii="Times" w:eastAsia="DengXian" w:hAnsi="Times" w:cs="Times"/>
                          <w:szCs w:val="20"/>
                          <w:highlight w:val="darkYellow"/>
                          <w:lang w:eastAsia="zh-CN"/>
                        </w:rPr>
                      </w:pPr>
                      <w:r w:rsidRPr="00E757F7">
                        <w:rPr>
                          <w:rFonts w:ascii="Times" w:eastAsia="DengXian" w:hAnsi="Times" w:cs="Times"/>
                          <w:szCs w:val="20"/>
                          <w:highlight w:val="darkYellow"/>
                          <w:lang w:eastAsia="zh-CN"/>
                        </w:rPr>
                        <w:t>Working Assumption</w:t>
                      </w:r>
                    </w:p>
                    <w:p w14:paraId="16430E09" w14:textId="77777777" w:rsidR="007954DA" w:rsidRPr="00E757F7" w:rsidRDefault="007954DA" w:rsidP="00060E9B">
                      <w:pPr>
                        <w:pStyle w:val="ListParagraph"/>
                        <w:numPr>
                          <w:ilvl w:val="0"/>
                          <w:numId w:val="39"/>
                        </w:numPr>
                        <w:shd w:val="clear" w:color="auto" w:fill="FFFFFF"/>
                        <w:snapToGrid w:val="0"/>
                        <w:spacing w:line="240" w:lineRule="auto"/>
                        <w:ind w:left="357" w:hanging="357"/>
                        <w:jc w:val="both"/>
                        <w:rPr>
                          <w:rFonts w:ascii="Times" w:eastAsia="DengXian" w:hAnsi="Times" w:cs="Times"/>
                          <w:szCs w:val="20"/>
                          <w:lang w:eastAsia="zh-CN"/>
                        </w:rPr>
                      </w:pPr>
                      <w:r w:rsidRPr="00E757F7">
                        <w:rPr>
                          <w:rFonts w:ascii="Times" w:eastAsia="DengXian" w:hAnsi="Times" w:cs="Times"/>
                          <w:szCs w:val="20"/>
                          <w:lang w:eastAsia="zh-CN"/>
                        </w:rPr>
                        <w:t>UE-</w:t>
                      </w:r>
                      <w:r w:rsidRPr="00E757F7">
                        <w:rPr>
                          <w:rFonts w:ascii="Times" w:hAnsi="Times" w:cs="Times"/>
                          <w:szCs w:val="20"/>
                        </w:rPr>
                        <w:t>based</w:t>
                      </w:r>
                      <w:r w:rsidRPr="00E757F7">
                        <w:rPr>
                          <w:rFonts w:ascii="Times" w:eastAsia="DengXian" w:hAnsi="Times" w:cs="Times"/>
                          <w:szCs w:val="20"/>
                          <w:lang w:eastAsia="zh-CN"/>
                        </w:rPr>
                        <w:t xml:space="preserve"> TA measurement (UE derives TA based on Rx timing difference between current serving cell and candidate cell as well as TA value for the current serving cell) is supported. </w:t>
                      </w:r>
                    </w:p>
                    <w:p w14:paraId="257E2D89" w14:textId="77777777" w:rsidR="007954DA" w:rsidRPr="00E757F7" w:rsidRDefault="007954DA" w:rsidP="00060E9B">
                      <w:pPr>
                        <w:pStyle w:val="ListParagraph"/>
                        <w:numPr>
                          <w:ilvl w:val="1"/>
                          <w:numId w:val="44"/>
                        </w:numPr>
                        <w:snapToGrid w:val="0"/>
                        <w:spacing w:line="240" w:lineRule="auto"/>
                        <w:jc w:val="both"/>
                        <w:rPr>
                          <w:rFonts w:ascii="Times" w:eastAsia="DengXian" w:hAnsi="Times" w:cs="Times"/>
                          <w:szCs w:val="20"/>
                          <w:lang w:eastAsia="zh-CN"/>
                        </w:rPr>
                      </w:pPr>
                      <w:r w:rsidRPr="00E757F7">
                        <w:rPr>
                          <w:rFonts w:ascii="Times" w:eastAsia="DengXian" w:hAnsi="Times" w:cs="Times"/>
                          <w:szCs w:val="20"/>
                          <w:lang w:eastAsia="zh-CN"/>
                        </w:rPr>
                        <w:t>Corresponding UE capability is to be introduced to support UE-based TA measurement</w:t>
                      </w:r>
                    </w:p>
                    <w:p w14:paraId="74A5B86F" w14:textId="77777777" w:rsidR="007954DA" w:rsidRPr="00E757F7" w:rsidRDefault="007954DA" w:rsidP="00060E9B">
                      <w:pPr>
                        <w:pStyle w:val="ListParagraph"/>
                        <w:numPr>
                          <w:ilvl w:val="1"/>
                          <w:numId w:val="44"/>
                        </w:numPr>
                        <w:snapToGrid w:val="0"/>
                        <w:spacing w:line="240" w:lineRule="auto"/>
                        <w:jc w:val="both"/>
                        <w:rPr>
                          <w:rFonts w:ascii="Times" w:eastAsia="DengXian" w:hAnsi="Times" w:cs="Times"/>
                          <w:szCs w:val="20"/>
                          <w:lang w:eastAsia="zh-CN"/>
                        </w:rPr>
                      </w:pPr>
                      <w:r w:rsidRPr="00E757F7">
                        <w:rPr>
                          <w:rFonts w:ascii="Times" w:eastAsia="DengXian" w:hAnsi="Times" w:cs="Times"/>
                          <w:szCs w:val="20"/>
                          <w:lang w:eastAsia="zh-CN"/>
                        </w:rPr>
                        <w:t>For a UE reports support of this capability, configuration of UE-based TA measurement is supported</w:t>
                      </w:r>
                    </w:p>
                    <w:p w14:paraId="21D36FE6" w14:textId="16B1C121" w:rsidR="00E037BE" w:rsidRPr="007954DA" w:rsidRDefault="007954DA" w:rsidP="00060E9B">
                      <w:pPr>
                        <w:pStyle w:val="ListParagraph"/>
                        <w:numPr>
                          <w:ilvl w:val="1"/>
                          <w:numId w:val="44"/>
                        </w:numPr>
                        <w:snapToGrid w:val="0"/>
                        <w:spacing w:line="240" w:lineRule="auto"/>
                        <w:jc w:val="both"/>
                        <w:rPr>
                          <w:rFonts w:ascii="Times" w:eastAsia="DengXian" w:hAnsi="Times" w:cs="Times"/>
                          <w:szCs w:val="20"/>
                          <w:lang w:eastAsia="zh-CN"/>
                        </w:rPr>
                      </w:pPr>
                      <w:r w:rsidRPr="00E757F7">
                        <w:rPr>
                          <w:rFonts w:ascii="Times" w:eastAsia="DengXian" w:hAnsi="Times" w:cs="Times"/>
                          <w:szCs w:val="20"/>
                          <w:lang w:eastAsia="zh-CN"/>
                        </w:rPr>
                        <w:t>FFS: other impacts on RAN1 spec</w:t>
                      </w:r>
                    </w:p>
                  </w:txbxContent>
                </v:textbox>
                <w10:anchorlock/>
              </v:shape>
            </w:pict>
          </mc:Fallback>
        </mc:AlternateContent>
      </w:r>
    </w:p>
    <w:p w14:paraId="247AC4EF" w14:textId="77777777" w:rsidR="001F7A66" w:rsidRDefault="003D3F55" w:rsidP="00987EEC">
      <w:pPr>
        <w:rPr>
          <w:lang w:eastAsia="ja-JP"/>
        </w:rPr>
      </w:pPr>
      <w:r>
        <w:rPr>
          <w:lang w:eastAsia="ja-JP"/>
        </w:rPr>
        <w:t>With this functionality, the PDCCH-ordered RACH procedure becomes unnecessa</w:t>
      </w:r>
      <w:r w:rsidR="00D73C62">
        <w:rPr>
          <w:lang w:eastAsia="ja-JP"/>
        </w:rPr>
        <w:t xml:space="preserve">ry. </w:t>
      </w:r>
      <w:r w:rsidR="00B8008D">
        <w:rPr>
          <w:lang w:eastAsia="ja-JP"/>
        </w:rPr>
        <w:t xml:space="preserve">This is a neat </w:t>
      </w:r>
      <w:r w:rsidR="001F7A66">
        <w:rPr>
          <w:lang w:eastAsia="ja-JP"/>
        </w:rPr>
        <w:t>optimization, and we propose to confirm the working assumption:</w:t>
      </w:r>
    </w:p>
    <w:p w14:paraId="47377525" w14:textId="580EC28D" w:rsidR="007954DA" w:rsidRDefault="001F7A66" w:rsidP="00BE528E">
      <w:pPr>
        <w:pStyle w:val="Proposal"/>
      </w:pPr>
      <w:bookmarkStart w:id="22" w:name="_Ref130920248"/>
      <w:bookmarkStart w:id="23" w:name="_Toc131757465"/>
      <w:r>
        <w:t xml:space="preserve">Confirm the working assumption:  </w:t>
      </w:r>
      <w:r w:rsidRPr="001F7A66">
        <w:t>UE-based TA measurement (UE derives TA based on Rx timing difference between current serving cell and candidate cell as well as TA value for the current serving cell) is supported.</w:t>
      </w:r>
      <w:bookmarkEnd w:id="22"/>
      <w:bookmarkEnd w:id="23"/>
      <w:r w:rsidRPr="001F7A66">
        <w:t xml:space="preserve"> </w:t>
      </w:r>
    </w:p>
    <w:p w14:paraId="56183A54" w14:textId="35C1349A" w:rsidR="00804D2C" w:rsidRDefault="001F7A66" w:rsidP="00060E9B">
      <w:r>
        <w:rPr>
          <w:lang w:eastAsia="ja-JP"/>
        </w:rPr>
        <w:t xml:space="preserve">The </w:t>
      </w:r>
      <w:r w:rsidR="00BE528E">
        <w:rPr>
          <w:lang w:eastAsia="ja-JP"/>
        </w:rPr>
        <w:t xml:space="preserve">functionality in </w:t>
      </w:r>
      <w:r w:rsidR="00BE528E">
        <w:rPr>
          <w:lang w:eastAsia="ja-JP"/>
        </w:rPr>
        <w:fldChar w:fldCharType="begin"/>
      </w:r>
      <w:r w:rsidR="00BE528E">
        <w:rPr>
          <w:lang w:eastAsia="ja-JP"/>
        </w:rPr>
        <w:instrText xml:space="preserve"> REF _Ref130920248 \r \h </w:instrText>
      </w:r>
      <w:r w:rsidR="00BE528E">
        <w:rPr>
          <w:lang w:eastAsia="ja-JP"/>
        </w:rPr>
      </w:r>
      <w:r w:rsidR="00BE528E">
        <w:rPr>
          <w:lang w:eastAsia="ja-JP"/>
        </w:rPr>
        <w:fldChar w:fldCharType="separate"/>
      </w:r>
      <w:r w:rsidR="00F96787">
        <w:rPr>
          <w:lang w:eastAsia="ja-JP"/>
        </w:rPr>
        <w:t>Proposal 6</w:t>
      </w:r>
      <w:r w:rsidR="00BE528E">
        <w:rPr>
          <w:lang w:eastAsia="ja-JP"/>
        </w:rPr>
        <w:fldChar w:fldCharType="end"/>
      </w:r>
      <w:r w:rsidR="00BE528E">
        <w:rPr>
          <w:lang w:eastAsia="ja-JP"/>
        </w:rPr>
        <w:t xml:space="preserve"> only works if the serving and target cell are synchronized. </w:t>
      </w:r>
    </w:p>
    <w:p w14:paraId="37EB5693" w14:textId="5D9E9270" w:rsidR="00C01F33" w:rsidRPr="00073B00" w:rsidRDefault="00FA6C5A" w:rsidP="00CE0424">
      <w:pPr>
        <w:pStyle w:val="Heading1"/>
        <w:rPr>
          <w:lang w:val="en-US"/>
        </w:rPr>
      </w:pPr>
      <w:r w:rsidRPr="00073B00">
        <w:rPr>
          <w:lang w:val="en-US"/>
        </w:rPr>
        <w:t>3</w:t>
      </w:r>
      <w:r w:rsidRPr="00073B00">
        <w:rPr>
          <w:lang w:val="en-US"/>
        </w:rPr>
        <w:tab/>
      </w:r>
      <w:r w:rsidR="00C01F33" w:rsidRPr="00073B00">
        <w:rPr>
          <w:lang w:val="en-US"/>
        </w:rPr>
        <w:t>Conclusion</w:t>
      </w:r>
    </w:p>
    <w:p w14:paraId="13A31FFC" w14:textId="02351D83" w:rsidR="000145F5" w:rsidRPr="0066510D" w:rsidRDefault="00BF6E6B" w:rsidP="0066510D">
      <w:pPr>
        <w:pStyle w:val="BodyText"/>
        <w:rPr>
          <w:rStyle w:val="Hyperlink"/>
          <w:rFonts w:cs="Arial"/>
          <w:b/>
          <w:bCs/>
          <w:color w:val="auto"/>
          <w:szCs w:val="20"/>
          <w:u w:val="none"/>
        </w:rPr>
      </w:pPr>
      <w:r w:rsidRPr="002E69D7">
        <w:rPr>
          <w:rFonts w:cs="Arial"/>
          <w:szCs w:val="20"/>
        </w:rPr>
        <w:t>In the previous sections we made the following observations:</w:t>
      </w:r>
      <w:r w:rsidRPr="002E69D7">
        <w:rPr>
          <w:rFonts w:cs="Arial"/>
          <w:b/>
          <w:bCs/>
          <w:szCs w:val="20"/>
        </w:rPr>
        <w:t xml:space="preserve"> </w:t>
      </w:r>
    </w:p>
    <w:p w14:paraId="3BB45252" w14:textId="7442F54F" w:rsidR="00F96787" w:rsidRDefault="0066510D">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31757456" w:history="1">
        <w:r w:rsidR="00F96787" w:rsidRPr="00386A91">
          <w:rPr>
            <w:rStyle w:val="Hyperlink"/>
            <w:noProof/>
          </w:rPr>
          <w:t>Observation 1</w:t>
        </w:r>
        <w:r w:rsidR="00F96787">
          <w:rPr>
            <w:rFonts w:asciiTheme="minorHAnsi" w:eastAsiaTheme="minorEastAsia" w:hAnsiTheme="minorHAnsi"/>
            <w:b w:val="0"/>
            <w:noProof/>
            <w:sz w:val="22"/>
            <w:lang w:val="en-SE" w:eastAsia="en-SE"/>
          </w:rPr>
          <w:tab/>
        </w:r>
        <w:r w:rsidR="00F96787" w:rsidRPr="00386A91">
          <w:rPr>
            <w:rStyle w:val="Hyperlink"/>
            <w:noProof/>
          </w:rPr>
          <w:t>If the UE monitors RAR from the candidate cell, the interrupt will be longer.</w:t>
        </w:r>
      </w:hyperlink>
    </w:p>
    <w:p w14:paraId="0FC6E1DE" w14:textId="246136C5" w:rsidR="00F96787" w:rsidRDefault="00F96787">
      <w:pPr>
        <w:pStyle w:val="TableofFigures"/>
        <w:tabs>
          <w:tab w:val="right" w:leader="dot" w:pos="9629"/>
        </w:tabs>
        <w:rPr>
          <w:rFonts w:asciiTheme="minorHAnsi" w:eastAsiaTheme="minorEastAsia" w:hAnsiTheme="minorHAnsi"/>
          <w:b w:val="0"/>
          <w:noProof/>
          <w:sz w:val="22"/>
          <w:lang w:val="en-SE" w:eastAsia="en-SE"/>
        </w:rPr>
      </w:pPr>
      <w:hyperlink w:anchor="_Toc131757457" w:history="1">
        <w:r w:rsidRPr="00386A91">
          <w:rPr>
            <w:rStyle w:val="Hyperlink"/>
            <w:noProof/>
          </w:rPr>
          <w:t>Observation 2</w:t>
        </w:r>
        <w:r>
          <w:rPr>
            <w:rFonts w:asciiTheme="minorHAnsi" w:eastAsiaTheme="minorEastAsia" w:hAnsiTheme="minorHAnsi"/>
            <w:b w:val="0"/>
            <w:noProof/>
            <w:sz w:val="22"/>
            <w:lang w:val="en-SE" w:eastAsia="en-SE"/>
          </w:rPr>
          <w:tab/>
        </w:r>
        <w:r w:rsidRPr="00386A91">
          <w:rPr>
            <w:rStyle w:val="Hyperlink"/>
            <w:noProof/>
          </w:rPr>
          <w:t>The LTM cell-switch cannot be performed before the candidate cell has informed the serving cell that the UE received the TA.</w:t>
        </w:r>
      </w:hyperlink>
    </w:p>
    <w:p w14:paraId="5BD3CAED" w14:textId="5F039C09" w:rsidR="00F96787" w:rsidRDefault="00F96787">
      <w:pPr>
        <w:pStyle w:val="TableofFigures"/>
        <w:tabs>
          <w:tab w:val="right" w:leader="dot" w:pos="9629"/>
        </w:tabs>
        <w:rPr>
          <w:rFonts w:asciiTheme="minorHAnsi" w:eastAsiaTheme="minorEastAsia" w:hAnsiTheme="minorHAnsi"/>
          <w:b w:val="0"/>
          <w:noProof/>
          <w:sz w:val="22"/>
          <w:lang w:val="en-SE" w:eastAsia="en-SE"/>
        </w:rPr>
      </w:pPr>
      <w:hyperlink w:anchor="_Toc131757458" w:history="1">
        <w:r w:rsidRPr="00386A91">
          <w:rPr>
            <w:rStyle w:val="Hyperlink"/>
            <w:noProof/>
          </w:rPr>
          <w:t>Observation 3</w:t>
        </w:r>
        <w:r>
          <w:rPr>
            <w:rFonts w:asciiTheme="minorHAnsi" w:eastAsiaTheme="minorEastAsia" w:hAnsiTheme="minorHAnsi"/>
            <w:b w:val="0"/>
            <w:noProof/>
            <w:sz w:val="22"/>
            <w:lang w:val="en-SE" w:eastAsia="en-SE"/>
          </w:rPr>
          <w:tab/>
        </w:r>
        <w:r w:rsidRPr="00386A91">
          <w:rPr>
            <w:rStyle w:val="Hyperlink"/>
            <w:noProof/>
          </w:rPr>
          <w:t xml:space="preserve">The NW would have to provide the UE with the configuration of DL channels for the candidate, for example of </w:t>
        </w:r>
        <w:r w:rsidRPr="00386A91">
          <w:rPr>
            <w:rStyle w:val="Hyperlink"/>
            <w:i/>
            <w:iCs/>
            <w:noProof/>
          </w:rPr>
          <w:t>PDCCH-ConfigCommon</w:t>
        </w:r>
        <w:r w:rsidRPr="00386A91">
          <w:rPr>
            <w:rStyle w:val="Hyperlink"/>
            <w:noProof/>
          </w:rPr>
          <w:t xml:space="preserve"> and </w:t>
        </w:r>
        <w:r w:rsidRPr="00386A91">
          <w:rPr>
            <w:rStyle w:val="Hyperlink"/>
            <w:i/>
            <w:iCs/>
            <w:noProof/>
          </w:rPr>
          <w:t>PDSCH-ConfigCommon</w:t>
        </w:r>
        <w:r w:rsidRPr="00386A91">
          <w:rPr>
            <w:rStyle w:val="Hyperlink"/>
            <w:noProof/>
          </w:rPr>
          <w:t>.</w:t>
        </w:r>
      </w:hyperlink>
    </w:p>
    <w:p w14:paraId="671CD8A9" w14:textId="33E3DA4D" w:rsidR="00F96787" w:rsidRDefault="00F96787">
      <w:pPr>
        <w:pStyle w:val="TableofFigures"/>
        <w:tabs>
          <w:tab w:val="right" w:leader="dot" w:pos="9629"/>
        </w:tabs>
        <w:rPr>
          <w:rFonts w:asciiTheme="minorHAnsi" w:eastAsiaTheme="minorEastAsia" w:hAnsiTheme="minorHAnsi"/>
          <w:b w:val="0"/>
          <w:noProof/>
          <w:sz w:val="22"/>
          <w:lang w:val="en-SE" w:eastAsia="en-SE"/>
        </w:rPr>
      </w:pPr>
      <w:hyperlink w:anchor="_Toc131757459" w:history="1">
        <w:r w:rsidRPr="00386A91">
          <w:rPr>
            <w:rStyle w:val="Hyperlink"/>
            <w:noProof/>
          </w:rPr>
          <w:t>Observation 4</w:t>
        </w:r>
        <w:r>
          <w:rPr>
            <w:rFonts w:asciiTheme="minorHAnsi" w:eastAsiaTheme="minorEastAsia" w:hAnsiTheme="minorHAnsi"/>
            <w:b w:val="0"/>
            <w:noProof/>
            <w:sz w:val="22"/>
            <w:lang w:val="en-SE" w:eastAsia="en-SE"/>
          </w:rPr>
          <w:tab/>
        </w:r>
        <w:r w:rsidRPr="00386A91">
          <w:rPr>
            <w:rStyle w:val="Hyperlink"/>
            <w:noProof/>
          </w:rPr>
          <w:t>There is a need to specify a new response to the PRACH preamble transmission.</w:t>
        </w:r>
      </w:hyperlink>
    </w:p>
    <w:p w14:paraId="1704DA2A" w14:textId="58B0C12E" w:rsidR="005C3AF2" w:rsidRDefault="0066510D" w:rsidP="00805C20">
      <w:r>
        <w:rPr>
          <w:b/>
          <w:bCs/>
        </w:rPr>
        <w:fldChar w:fldCharType="end"/>
      </w:r>
    </w:p>
    <w:p w14:paraId="6225A1B8" w14:textId="7F7A6F18" w:rsidR="006E1C82" w:rsidRPr="00073B00" w:rsidRDefault="008E065E" w:rsidP="00805C20">
      <w:r w:rsidRPr="00FC4304">
        <w:t xml:space="preserve">Based on the discussion in </w:t>
      </w:r>
      <w:r w:rsidR="007729A2" w:rsidRPr="00073B00">
        <w:t xml:space="preserve">the previous </w:t>
      </w:r>
      <w:r w:rsidRPr="00073B00">
        <w:t>section</w:t>
      </w:r>
      <w:r w:rsidR="007729A2" w:rsidRPr="00073B00">
        <w:t>s</w:t>
      </w:r>
      <w:r w:rsidRPr="00073B00">
        <w:t xml:space="preserve"> we propose the following:</w:t>
      </w:r>
    </w:p>
    <w:p w14:paraId="2DFC53A3" w14:textId="4DAA78DD" w:rsidR="00F96787" w:rsidRDefault="006E1C82">
      <w:pPr>
        <w:pStyle w:val="TableofFigures"/>
        <w:tabs>
          <w:tab w:val="right" w:leader="dot" w:pos="9629"/>
        </w:tabs>
        <w:rPr>
          <w:rFonts w:asciiTheme="minorHAnsi" w:eastAsiaTheme="minorEastAsia" w:hAnsiTheme="minorHAnsi"/>
          <w:b w:val="0"/>
          <w:noProof/>
          <w:sz w:val="22"/>
          <w:lang w:val="en-SE" w:eastAsia="en-SE"/>
        </w:rPr>
      </w:pPr>
      <w:r w:rsidRPr="00073B00">
        <w:rPr>
          <w:b w:val="0"/>
          <w:bCs/>
        </w:rPr>
        <w:fldChar w:fldCharType="begin"/>
      </w:r>
      <w:r w:rsidRPr="00073B00">
        <w:rPr>
          <w:b w:val="0"/>
          <w:bCs/>
        </w:rPr>
        <w:instrText xml:space="preserve"> TOC \n \h \z \t "Proposal" \c </w:instrText>
      </w:r>
      <w:r w:rsidRPr="00073B00">
        <w:rPr>
          <w:b w:val="0"/>
          <w:bCs/>
        </w:rPr>
        <w:fldChar w:fldCharType="separate"/>
      </w:r>
      <w:hyperlink w:anchor="_Toc131757460" w:history="1">
        <w:r w:rsidR="00F96787" w:rsidRPr="00D560EA">
          <w:rPr>
            <w:rStyle w:val="Hyperlink"/>
            <w:noProof/>
          </w:rPr>
          <w:t>Proposal 1</w:t>
        </w:r>
        <w:r w:rsidR="00F96787">
          <w:rPr>
            <w:rFonts w:asciiTheme="minorHAnsi" w:eastAsiaTheme="minorEastAsia" w:hAnsiTheme="minorHAnsi"/>
            <w:b w:val="0"/>
            <w:noProof/>
            <w:sz w:val="22"/>
            <w:lang w:val="en-SE" w:eastAsia="en-SE"/>
          </w:rPr>
          <w:tab/>
        </w:r>
        <w:r w:rsidR="00F96787" w:rsidRPr="00D560EA">
          <w:rPr>
            <w:rStyle w:val="Hyperlink"/>
            <w:noProof/>
          </w:rPr>
          <w:t>The UE does not autonomously retransmit the PRACH preamble when RAR is not configured.</w:t>
        </w:r>
      </w:hyperlink>
    </w:p>
    <w:p w14:paraId="442152DB" w14:textId="2CF916CC" w:rsidR="00F96787" w:rsidRDefault="00F96787">
      <w:pPr>
        <w:pStyle w:val="TableofFigures"/>
        <w:tabs>
          <w:tab w:val="right" w:leader="dot" w:pos="9629"/>
        </w:tabs>
        <w:rPr>
          <w:rFonts w:asciiTheme="minorHAnsi" w:eastAsiaTheme="minorEastAsia" w:hAnsiTheme="minorHAnsi"/>
          <w:b w:val="0"/>
          <w:noProof/>
          <w:sz w:val="22"/>
          <w:lang w:val="en-SE" w:eastAsia="en-SE"/>
        </w:rPr>
      </w:pPr>
      <w:hyperlink w:anchor="_Toc131757461" w:history="1">
        <w:r w:rsidRPr="00D560EA">
          <w:rPr>
            <w:rStyle w:val="Hyperlink"/>
            <w:noProof/>
          </w:rPr>
          <w:t>Proposal 2</w:t>
        </w:r>
        <w:r>
          <w:rPr>
            <w:rFonts w:asciiTheme="minorHAnsi" w:eastAsiaTheme="minorEastAsia" w:hAnsiTheme="minorHAnsi"/>
            <w:b w:val="0"/>
            <w:noProof/>
            <w:sz w:val="22"/>
            <w:lang w:val="en-SE" w:eastAsia="en-SE"/>
          </w:rPr>
          <w:tab/>
        </w:r>
        <w:r w:rsidRPr="00D560EA">
          <w:rPr>
            <w:rStyle w:val="Hyperlink"/>
            <w:noProof/>
          </w:rPr>
          <w:t>Include an explicit TPC command in the PDCCH order that triggers the RACH procedure, which tells the UE to either reset or increase the transmit power offset of the PRACH preamble.</w:t>
        </w:r>
      </w:hyperlink>
    </w:p>
    <w:p w14:paraId="4D746FB4" w14:textId="069E8F83" w:rsidR="00F96787" w:rsidRDefault="00F96787">
      <w:pPr>
        <w:pStyle w:val="TableofFigures"/>
        <w:tabs>
          <w:tab w:val="right" w:leader="dot" w:pos="9629"/>
        </w:tabs>
        <w:rPr>
          <w:rFonts w:asciiTheme="minorHAnsi" w:eastAsiaTheme="minorEastAsia" w:hAnsiTheme="minorHAnsi"/>
          <w:b w:val="0"/>
          <w:noProof/>
          <w:sz w:val="22"/>
          <w:lang w:val="en-SE" w:eastAsia="en-SE"/>
        </w:rPr>
      </w:pPr>
      <w:hyperlink w:anchor="_Toc131757462" w:history="1">
        <w:r w:rsidRPr="00D560EA">
          <w:rPr>
            <w:rStyle w:val="Hyperlink"/>
            <w:noProof/>
          </w:rPr>
          <w:t>Proposal 3</w:t>
        </w:r>
        <w:r>
          <w:rPr>
            <w:rFonts w:asciiTheme="minorHAnsi" w:eastAsiaTheme="minorEastAsia" w:hAnsiTheme="minorHAnsi"/>
            <w:b w:val="0"/>
            <w:noProof/>
            <w:sz w:val="22"/>
            <w:lang w:val="en-SE" w:eastAsia="en-SE"/>
          </w:rPr>
          <w:tab/>
        </w:r>
        <w:r w:rsidRPr="00D560EA">
          <w:rPr>
            <w:rStyle w:val="Hyperlink"/>
            <w:noProof/>
          </w:rPr>
          <w:t>If RAR is configured for a PDCCH-ordered RACH procedure towards a candidate cell, the RAR is received from the serving cell.</w:t>
        </w:r>
      </w:hyperlink>
    </w:p>
    <w:p w14:paraId="06EE258F" w14:textId="338F1C18" w:rsidR="00F96787" w:rsidRDefault="00F96787">
      <w:pPr>
        <w:pStyle w:val="TableofFigures"/>
        <w:tabs>
          <w:tab w:val="right" w:leader="dot" w:pos="9629"/>
        </w:tabs>
        <w:rPr>
          <w:rFonts w:asciiTheme="minorHAnsi" w:eastAsiaTheme="minorEastAsia" w:hAnsiTheme="minorHAnsi"/>
          <w:b w:val="0"/>
          <w:noProof/>
          <w:sz w:val="22"/>
          <w:lang w:val="en-SE" w:eastAsia="en-SE"/>
        </w:rPr>
      </w:pPr>
      <w:hyperlink w:anchor="_Toc131757463" w:history="1">
        <w:r w:rsidRPr="00D560EA">
          <w:rPr>
            <w:rStyle w:val="Hyperlink"/>
            <w:noProof/>
          </w:rPr>
          <w:t>Proposal 4</w:t>
        </w:r>
        <w:r>
          <w:rPr>
            <w:rFonts w:asciiTheme="minorHAnsi" w:eastAsiaTheme="minorEastAsia" w:hAnsiTheme="minorHAnsi"/>
            <w:b w:val="0"/>
            <w:noProof/>
            <w:sz w:val="22"/>
            <w:lang w:val="en-SE" w:eastAsia="en-SE"/>
          </w:rPr>
          <w:tab/>
        </w:r>
        <w:r w:rsidRPr="00D560EA">
          <w:rPr>
            <w:rStyle w:val="Hyperlink"/>
            <w:noProof/>
          </w:rPr>
          <w:t>The “RAR” in a PDCCH-ordered RACH procedure towards the candidate cell is a MAC CE.</w:t>
        </w:r>
      </w:hyperlink>
    </w:p>
    <w:p w14:paraId="79239844" w14:textId="64FD090E" w:rsidR="00F96787" w:rsidRDefault="00F96787">
      <w:pPr>
        <w:pStyle w:val="TableofFigures"/>
        <w:tabs>
          <w:tab w:val="right" w:leader="dot" w:pos="9629"/>
        </w:tabs>
        <w:rPr>
          <w:rFonts w:asciiTheme="minorHAnsi" w:eastAsiaTheme="minorEastAsia" w:hAnsiTheme="minorHAnsi"/>
          <w:b w:val="0"/>
          <w:noProof/>
          <w:sz w:val="22"/>
          <w:lang w:val="en-SE" w:eastAsia="en-SE"/>
        </w:rPr>
      </w:pPr>
      <w:hyperlink w:anchor="_Toc131757464" w:history="1">
        <w:r w:rsidRPr="00D560EA">
          <w:rPr>
            <w:rStyle w:val="Hyperlink"/>
            <w:noProof/>
          </w:rPr>
          <w:t>Proposal 5</w:t>
        </w:r>
        <w:r>
          <w:rPr>
            <w:rFonts w:asciiTheme="minorHAnsi" w:eastAsiaTheme="minorEastAsia" w:hAnsiTheme="minorHAnsi"/>
            <w:b w:val="0"/>
            <w:noProof/>
            <w:sz w:val="22"/>
            <w:lang w:val="en-SE" w:eastAsia="en-SE"/>
          </w:rPr>
          <w:tab/>
        </w:r>
        <w:r w:rsidRPr="00D560EA">
          <w:rPr>
            <w:rStyle w:val="Hyperlink"/>
            <w:noProof/>
          </w:rPr>
          <w:t>At the reception of the MAC CE, the UE stops transmitting PRACH towards the candidate cell.</w:t>
        </w:r>
      </w:hyperlink>
    </w:p>
    <w:p w14:paraId="6595672E" w14:textId="7B4834D5" w:rsidR="00F96787" w:rsidRDefault="00F96787">
      <w:pPr>
        <w:pStyle w:val="TableofFigures"/>
        <w:tabs>
          <w:tab w:val="right" w:leader="dot" w:pos="9629"/>
        </w:tabs>
        <w:rPr>
          <w:rFonts w:asciiTheme="minorHAnsi" w:eastAsiaTheme="minorEastAsia" w:hAnsiTheme="minorHAnsi"/>
          <w:b w:val="0"/>
          <w:noProof/>
          <w:sz w:val="22"/>
          <w:lang w:val="en-SE" w:eastAsia="en-SE"/>
        </w:rPr>
      </w:pPr>
      <w:hyperlink w:anchor="_Toc131757465" w:history="1">
        <w:r w:rsidRPr="00D560EA">
          <w:rPr>
            <w:rStyle w:val="Hyperlink"/>
            <w:noProof/>
          </w:rPr>
          <w:t>Proposal 6</w:t>
        </w:r>
        <w:r>
          <w:rPr>
            <w:rFonts w:asciiTheme="minorHAnsi" w:eastAsiaTheme="minorEastAsia" w:hAnsiTheme="minorHAnsi"/>
            <w:b w:val="0"/>
            <w:noProof/>
            <w:sz w:val="22"/>
            <w:lang w:val="en-SE" w:eastAsia="en-SE"/>
          </w:rPr>
          <w:tab/>
        </w:r>
        <w:r w:rsidRPr="00D560EA">
          <w:rPr>
            <w:rStyle w:val="Hyperlink"/>
            <w:noProof/>
          </w:rPr>
          <w:t>Confirm the working assumption:  UE-based TA measurement (UE derives TA based on Rx timing difference between current serving cell and candidate cell as well as TA value for the current serving cell) is supported.</w:t>
        </w:r>
      </w:hyperlink>
    </w:p>
    <w:p w14:paraId="71D79D99" w14:textId="2FA440EE" w:rsidR="00F507D1" w:rsidRPr="00073B00" w:rsidRDefault="006E1C82" w:rsidP="00205CBA">
      <w:pPr>
        <w:pStyle w:val="Heading1"/>
        <w:rPr>
          <w:lang w:val="en-US"/>
        </w:rPr>
      </w:pPr>
      <w:r w:rsidRPr="00073B00">
        <w:rPr>
          <w:lang w:val="en-US"/>
        </w:rPr>
        <w:fldChar w:fldCharType="end"/>
      </w:r>
      <w:bookmarkStart w:id="24" w:name="_In-sequence_SDU_delivery"/>
      <w:bookmarkEnd w:id="24"/>
      <w:r w:rsidR="00F507D1" w:rsidRPr="00FC4304">
        <w:rPr>
          <w:lang w:val="en-US"/>
        </w:rPr>
        <w:t>References</w:t>
      </w:r>
    </w:p>
    <w:p w14:paraId="0DEF586E" w14:textId="69F7F678" w:rsidR="00060E9B" w:rsidRDefault="00060E9B" w:rsidP="00060E9B">
      <w:pPr>
        <w:pStyle w:val="Reference"/>
      </w:pPr>
      <w:bookmarkStart w:id="25" w:name="_Ref114816142"/>
      <w:r w:rsidRPr="00CE23AF">
        <w:t>RP-213565</w:t>
      </w:r>
      <w:r>
        <w:t xml:space="preserve">, </w:t>
      </w:r>
      <w:r w:rsidRPr="00CE23AF">
        <w:t>New WID on Further NR mobility enhancements</w:t>
      </w:r>
      <w:r>
        <w:t>, MediaTek, RAN#94e, December 2021</w:t>
      </w:r>
      <w:bookmarkEnd w:id="25"/>
    </w:p>
    <w:p w14:paraId="4D77E28A" w14:textId="0A2F271B" w:rsidR="00FA1936" w:rsidRPr="00073B00" w:rsidRDefault="00F96787" w:rsidP="00C53F0F">
      <w:pPr>
        <w:pStyle w:val="Reference"/>
      </w:pPr>
      <w:hyperlink r:id="rId16" w:history="1">
        <w:r w:rsidR="00B91B8B" w:rsidRPr="00073B00">
          <w:rPr>
            <w:rStyle w:val="Hyperlink"/>
          </w:rPr>
          <w:t>R2-2211061</w:t>
        </w:r>
      </w:hyperlink>
      <w:r w:rsidR="00F263C5" w:rsidRPr="00FC4304">
        <w:t xml:space="preserve"> </w:t>
      </w:r>
      <w:r w:rsidR="003405CD" w:rsidRPr="00073B00">
        <w:t>(</w:t>
      </w:r>
      <w:hyperlink r:id="rId17" w:history="1">
        <w:r w:rsidR="003405CD" w:rsidRPr="00073B00">
          <w:rPr>
            <w:rStyle w:val="Hyperlink"/>
          </w:rPr>
          <w:t>R1-2210810</w:t>
        </w:r>
      </w:hyperlink>
      <w:bookmarkStart w:id="26" w:name="_Ref118707860"/>
      <w:r w:rsidR="003405CD" w:rsidRPr="00FC4304">
        <w:t>)</w:t>
      </w:r>
      <w:r w:rsidR="00B91B8B" w:rsidRPr="00073B00">
        <w:t>, LS on RAN2 agreements about L1/L2-triggered mobility (LTM), RAN2, RAN2#119bis-e, October 2022</w:t>
      </w:r>
      <w:bookmarkEnd w:id="26"/>
    </w:p>
    <w:sectPr w:rsidR="00FA1936" w:rsidRPr="00073B00"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FB299" w14:textId="77777777" w:rsidR="00E32D15" w:rsidRDefault="00E32D15">
      <w:r>
        <w:separator/>
      </w:r>
    </w:p>
  </w:endnote>
  <w:endnote w:type="continuationSeparator" w:id="0">
    <w:p w14:paraId="0ED9D6F6" w14:textId="77777777" w:rsidR="00E32D15" w:rsidRDefault="00E32D15">
      <w:r>
        <w:continuationSeparator/>
      </w:r>
    </w:p>
  </w:endnote>
  <w:endnote w:type="continuationNotice" w:id="1">
    <w:p w14:paraId="0080E485" w14:textId="77777777" w:rsidR="00E32D15" w:rsidRDefault="00E32D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8806A" w14:textId="77777777" w:rsidR="00E32D15" w:rsidRDefault="00E32D15">
      <w:r>
        <w:separator/>
      </w:r>
    </w:p>
  </w:footnote>
  <w:footnote w:type="continuationSeparator" w:id="0">
    <w:p w14:paraId="22A5A21A" w14:textId="77777777" w:rsidR="00E32D15" w:rsidRDefault="00E32D15">
      <w:r>
        <w:continuationSeparator/>
      </w:r>
    </w:p>
  </w:footnote>
  <w:footnote w:type="continuationNotice" w:id="1">
    <w:p w14:paraId="456FCB3D" w14:textId="77777777" w:rsidR="00E32D15" w:rsidRDefault="00E32D1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1804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50B6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376925"/>
    <w:multiLevelType w:val="hybridMultilevel"/>
    <w:tmpl w:val="0B66B986"/>
    <w:lvl w:ilvl="0" w:tplc="37726FE4">
      <w:start w:val="5"/>
      <w:numFmt w:val="bullet"/>
      <w:lvlText w:val="•"/>
      <w:lvlJc w:val="left"/>
      <w:pPr>
        <w:ind w:left="880" w:hanging="520"/>
      </w:pPr>
      <w:rPr>
        <w:rFonts w:ascii="Times" w:eastAsia="SimSun"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4BA7C67"/>
    <w:multiLevelType w:val="hybridMultilevel"/>
    <w:tmpl w:val="9A785A58"/>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5931AE5"/>
    <w:multiLevelType w:val="hybridMultilevel"/>
    <w:tmpl w:val="0BC6171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0CAF50F7"/>
    <w:multiLevelType w:val="hybridMultilevel"/>
    <w:tmpl w:val="148C88DC"/>
    <w:lvl w:ilvl="0" w:tplc="FFFFFFFF">
      <w:start w:val="1"/>
      <w:numFmt w:val="decimal"/>
      <w:lvlText w:val="%1."/>
      <w:lvlJc w:val="left"/>
      <w:pPr>
        <w:ind w:left="720" w:hanging="360"/>
      </w:pPr>
      <w:rPr>
        <w:rFonts w:hint="default"/>
      </w:rPr>
    </w:lvl>
    <w:lvl w:ilvl="1" w:tplc="527E3AB8">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EE93737"/>
    <w:multiLevelType w:val="hybridMultilevel"/>
    <w:tmpl w:val="D6FE67BA"/>
    <w:lvl w:ilvl="0" w:tplc="F800D5F6">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5D6631F"/>
    <w:multiLevelType w:val="hybridMultilevel"/>
    <w:tmpl w:val="F566CE86"/>
    <w:lvl w:ilvl="0" w:tplc="F800D5F6">
      <w:start w:val="2"/>
      <w:numFmt w:val="bullet"/>
      <w:lvlText w:val="-"/>
      <w:lvlJc w:val="left"/>
      <w:pPr>
        <w:ind w:left="1080" w:hanging="360"/>
      </w:pPr>
      <w:rPr>
        <w:rFonts w:ascii="Arial" w:eastAsiaTheme="minorHAnsi" w:hAnsi="Arial" w:cs="Arial" w:hint="default"/>
      </w:rPr>
    </w:lvl>
    <w:lvl w:ilvl="1" w:tplc="20000003">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40D4880"/>
    <w:multiLevelType w:val="hybridMultilevel"/>
    <w:tmpl w:val="F36AB18E"/>
    <w:lvl w:ilvl="0" w:tplc="2000000F">
      <w:start w:val="1"/>
      <w:numFmt w:val="decimal"/>
      <w:lvlText w:val="%1."/>
      <w:lvlJc w:val="left"/>
      <w:pPr>
        <w:ind w:left="720" w:hanging="360"/>
      </w:pPr>
      <w:rPr>
        <w:rFonts w:hint="default"/>
      </w:rPr>
    </w:lvl>
    <w:lvl w:ilvl="1" w:tplc="2000000F">
      <w:start w:val="1"/>
      <w:numFmt w:val="decimal"/>
      <w:lvlText w:val="%2."/>
      <w:lvlJc w:val="left"/>
      <w:pPr>
        <w:ind w:left="1440" w:hanging="360"/>
      </w:p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74E7D4F"/>
    <w:multiLevelType w:val="hybridMultilevel"/>
    <w:tmpl w:val="A2869B68"/>
    <w:lvl w:ilvl="0" w:tplc="9A3C7C9A">
      <w:start w:val="1"/>
      <w:numFmt w:val="decimal"/>
      <w:lvlText w:val="%1"/>
      <w:lvlJc w:val="left"/>
      <w:pPr>
        <w:ind w:left="1490" w:hanging="113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7A022EB"/>
    <w:multiLevelType w:val="hybridMultilevel"/>
    <w:tmpl w:val="B62C61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D023619"/>
    <w:multiLevelType w:val="hybridMultilevel"/>
    <w:tmpl w:val="3A52D7E6"/>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44DB4A0C"/>
    <w:multiLevelType w:val="hybridMultilevel"/>
    <w:tmpl w:val="E1D68DAC"/>
    <w:lvl w:ilvl="0" w:tplc="F800D5F6">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5FF09BF"/>
    <w:multiLevelType w:val="hybridMultilevel"/>
    <w:tmpl w:val="3C2CD422"/>
    <w:lvl w:ilvl="0" w:tplc="C7441898">
      <w:start w:val="1"/>
      <w:numFmt w:val="bullet"/>
      <w:lvlText w:val="–"/>
      <w:lvlJc w:val="left"/>
      <w:pPr>
        <w:tabs>
          <w:tab w:val="num" w:pos="720"/>
        </w:tabs>
        <w:ind w:left="720" w:hanging="360"/>
      </w:pPr>
      <w:rPr>
        <w:rFonts w:ascii="Ericsson Hilda" w:hAnsi="Ericsson Hilda" w:hint="default"/>
      </w:rPr>
    </w:lvl>
    <w:lvl w:ilvl="1" w:tplc="CFAC971E">
      <w:start w:val="1"/>
      <w:numFmt w:val="bullet"/>
      <w:lvlText w:val="–"/>
      <w:lvlJc w:val="left"/>
      <w:pPr>
        <w:tabs>
          <w:tab w:val="num" w:pos="1440"/>
        </w:tabs>
        <w:ind w:left="1440" w:hanging="360"/>
      </w:pPr>
      <w:rPr>
        <w:rFonts w:ascii="Ericsson Hilda" w:hAnsi="Ericsson Hilda" w:hint="default"/>
      </w:rPr>
    </w:lvl>
    <w:lvl w:ilvl="2" w:tplc="F99A2668">
      <w:numFmt w:val="bullet"/>
      <w:lvlText w:val="●"/>
      <w:lvlJc w:val="left"/>
      <w:pPr>
        <w:tabs>
          <w:tab w:val="num" w:pos="2160"/>
        </w:tabs>
        <w:ind w:left="2160" w:hanging="360"/>
      </w:pPr>
      <w:rPr>
        <w:rFonts w:ascii="Ericsson Hilda" w:hAnsi="Ericsson Hilda" w:hint="default"/>
      </w:rPr>
    </w:lvl>
    <w:lvl w:ilvl="3" w:tplc="CA84C7B2" w:tentative="1">
      <w:start w:val="1"/>
      <w:numFmt w:val="bullet"/>
      <w:lvlText w:val="–"/>
      <w:lvlJc w:val="left"/>
      <w:pPr>
        <w:tabs>
          <w:tab w:val="num" w:pos="2880"/>
        </w:tabs>
        <w:ind w:left="2880" w:hanging="360"/>
      </w:pPr>
      <w:rPr>
        <w:rFonts w:ascii="Ericsson Hilda" w:hAnsi="Ericsson Hilda" w:hint="default"/>
      </w:rPr>
    </w:lvl>
    <w:lvl w:ilvl="4" w:tplc="8AA0B968" w:tentative="1">
      <w:start w:val="1"/>
      <w:numFmt w:val="bullet"/>
      <w:lvlText w:val="–"/>
      <w:lvlJc w:val="left"/>
      <w:pPr>
        <w:tabs>
          <w:tab w:val="num" w:pos="3600"/>
        </w:tabs>
        <w:ind w:left="3600" w:hanging="360"/>
      </w:pPr>
      <w:rPr>
        <w:rFonts w:ascii="Ericsson Hilda" w:hAnsi="Ericsson Hilda" w:hint="default"/>
      </w:rPr>
    </w:lvl>
    <w:lvl w:ilvl="5" w:tplc="56242D8C" w:tentative="1">
      <w:start w:val="1"/>
      <w:numFmt w:val="bullet"/>
      <w:lvlText w:val="–"/>
      <w:lvlJc w:val="left"/>
      <w:pPr>
        <w:tabs>
          <w:tab w:val="num" w:pos="4320"/>
        </w:tabs>
        <w:ind w:left="4320" w:hanging="360"/>
      </w:pPr>
      <w:rPr>
        <w:rFonts w:ascii="Ericsson Hilda" w:hAnsi="Ericsson Hilda" w:hint="default"/>
      </w:rPr>
    </w:lvl>
    <w:lvl w:ilvl="6" w:tplc="BDFA92DA" w:tentative="1">
      <w:start w:val="1"/>
      <w:numFmt w:val="bullet"/>
      <w:lvlText w:val="–"/>
      <w:lvlJc w:val="left"/>
      <w:pPr>
        <w:tabs>
          <w:tab w:val="num" w:pos="5040"/>
        </w:tabs>
        <w:ind w:left="5040" w:hanging="360"/>
      </w:pPr>
      <w:rPr>
        <w:rFonts w:ascii="Ericsson Hilda" w:hAnsi="Ericsson Hilda" w:hint="default"/>
      </w:rPr>
    </w:lvl>
    <w:lvl w:ilvl="7" w:tplc="3D068766" w:tentative="1">
      <w:start w:val="1"/>
      <w:numFmt w:val="bullet"/>
      <w:lvlText w:val="–"/>
      <w:lvlJc w:val="left"/>
      <w:pPr>
        <w:tabs>
          <w:tab w:val="num" w:pos="5760"/>
        </w:tabs>
        <w:ind w:left="5760" w:hanging="360"/>
      </w:pPr>
      <w:rPr>
        <w:rFonts w:ascii="Ericsson Hilda" w:hAnsi="Ericsson Hilda" w:hint="default"/>
      </w:rPr>
    </w:lvl>
    <w:lvl w:ilvl="8" w:tplc="C2CEE47A" w:tentative="1">
      <w:start w:val="1"/>
      <w:numFmt w:val="bullet"/>
      <w:lvlText w:val="–"/>
      <w:lvlJc w:val="left"/>
      <w:pPr>
        <w:tabs>
          <w:tab w:val="num" w:pos="6480"/>
        </w:tabs>
        <w:ind w:left="6480" w:hanging="360"/>
      </w:pPr>
      <w:rPr>
        <w:rFonts w:ascii="Ericsson Hilda" w:hAnsi="Ericsson Hilda"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FB6199"/>
    <w:multiLevelType w:val="hybridMultilevel"/>
    <w:tmpl w:val="F21E31A4"/>
    <w:lvl w:ilvl="0" w:tplc="F800D5F6">
      <w:start w:val="2"/>
      <w:numFmt w:val="bullet"/>
      <w:lvlText w:val="-"/>
      <w:lvlJc w:val="left"/>
      <w:pPr>
        <w:ind w:left="1080" w:hanging="360"/>
      </w:pPr>
      <w:rPr>
        <w:rFonts w:ascii="Arial" w:eastAsiaTheme="minorHAnsi" w:hAnsi="Arial" w:cs="Aria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73ED5AF"/>
    <w:multiLevelType w:val="hybridMultilevel"/>
    <w:tmpl w:val="8BBA093A"/>
    <w:lvl w:ilvl="0" w:tplc="43465E74">
      <w:start w:val="1"/>
      <w:numFmt w:val="decimal"/>
      <w:lvlText w:val="%1."/>
      <w:lvlJc w:val="left"/>
      <w:pPr>
        <w:ind w:left="720" w:hanging="360"/>
      </w:pPr>
    </w:lvl>
    <w:lvl w:ilvl="1" w:tplc="1AD25AF6">
      <w:start w:val="1"/>
      <w:numFmt w:val="lowerLetter"/>
      <w:lvlText w:val="%2."/>
      <w:lvlJc w:val="left"/>
      <w:pPr>
        <w:ind w:left="1440" w:hanging="360"/>
      </w:pPr>
    </w:lvl>
    <w:lvl w:ilvl="2" w:tplc="256CECC4">
      <w:start w:val="1"/>
      <w:numFmt w:val="lowerRoman"/>
      <w:lvlText w:val="%3."/>
      <w:lvlJc w:val="right"/>
      <w:pPr>
        <w:ind w:left="2160" w:hanging="180"/>
      </w:pPr>
    </w:lvl>
    <w:lvl w:ilvl="3" w:tplc="AC1C5FFA">
      <w:start w:val="1"/>
      <w:numFmt w:val="decimal"/>
      <w:lvlText w:val="%4."/>
      <w:lvlJc w:val="left"/>
      <w:pPr>
        <w:ind w:left="2880" w:hanging="360"/>
      </w:pPr>
    </w:lvl>
    <w:lvl w:ilvl="4" w:tplc="834A49D4">
      <w:start w:val="1"/>
      <w:numFmt w:val="lowerLetter"/>
      <w:lvlText w:val="%5."/>
      <w:lvlJc w:val="left"/>
      <w:pPr>
        <w:ind w:left="3600" w:hanging="360"/>
      </w:pPr>
    </w:lvl>
    <w:lvl w:ilvl="5" w:tplc="C1624196">
      <w:start w:val="1"/>
      <w:numFmt w:val="lowerRoman"/>
      <w:lvlText w:val="%6."/>
      <w:lvlJc w:val="right"/>
      <w:pPr>
        <w:ind w:left="4320" w:hanging="180"/>
      </w:pPr>
    </w:lvl>
    <w:lvl w:ilvl="6" w:tplc="7C449B34">
      <w:start w:val="1"/>
      <w:numFmt w:val="decimal"/>
      <w:lvlText w:val="%7."/>
      <w:lvlJc w:val="left"/>
      <w:pPr>
        <w:ind w:left="5040" w:hanging="360"/>
      </w:pPr>
    </w:lvl>
    <w:lvl w:ilvl="7" w:tplc="883873B0">
      <w:start w:val="1"/>
      <w:numFmt w:val="lowerLetter"/>
      <w:lvlText w:val="%8."/>
      <w:lvlJc w:val="left"/>
      <w:pPr>
        <w:ind w:left="5760" w:hanging="360"/>
      </w:pPr>
    </w:lvl>
    <w:lvl w:ilvl="8" w:tplc="A614B696">
      <w:start w:val="1"/>
      <w:numFmt w:val="lowerRoman"/>
      <w:lvlText w:val="%9."/>
      <w:lvlJc w:val="right"/>
      <w:pPr>
        <w:ind w:left="6480" w:hanging="180"/>
      </w:pPr>
    </w:lvl>
  </w:abstractNum>
  <w:abstractNum w:abstractNumId="3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68AB2958"/>
    <w:multiLevelType w:val="hybridMultilevel"/>
    <w:tmpl w:val="8104D954"/>
    <w:lvl w:ilvl="0" w:tplc="1562C4AC">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98E29AF"/>
    <w:multiLevelType w:val="hybridMultilevel"/>
    <w:tmpl w:val="46E2B4AE"/>
    <w:lvl w:ilvl="0" w:tplc="FFFFFFFF">
      <w:start w:val="1"/>
      <w:numFmt w:val="decimal"/>
      <w:lvlText w:val="%1."/>
      <w:lvlJc w:val="left"/>
      <w:pPr>
        <w:ind w:left="720" w:hanging="360"/>
      </w:pPr>
      <w:rPr>
        <w:rFonts w:hint="default"/>
      </w:rPr>
    </w:lvl>
    <w:lvl w:ilvl="1" w:tplc="FFFFFFFF">
      <w:start w:val="1"/>
      <w:numFmt w:val="decimal"/>
      <w:lvlText w:val="%2."/>
      <w:lvlJc w:val="left"/>
      <w:pPr>
        <w:ind w:left="720" w:hanging="360"/>
      </w:pPr>
    </w:lvl>
    <w:lvl w:ilvl="2" w:tplc="20000011">
      <w:start w:val="1"/>
      <w:numFmt w:val="decimal"/>
      <w:lvlText w:val="%3)"/>
      <w:lvlJc w:val="left"/>
      <w:pPr>
        <w:ind w:left="2160" w:hanging="360"/>
      </w:p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6F1B2CBD"/>
    <w:multiLevelType w:val="hybridMultilevel"/>
    <w:tmpl w:val="6914AB28"/>
    <w:lvl w:ilvl="0" w:tplc="2000000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4CB55CA"/>
    <w:multiLevelType w:val="hybridMultilevel"/>
    <w:tmpl w:val="2C168F9A"/>
    <w:lvl w:ilvl="0" w:tplc="FFFFFFFF">
      <w:start w:val="1"/>
      <w:numFmt w:val="decimal"/>
      <w:lvlText w:val="%1."/>
      <w:lvlJc w:val="left"/>
      <w:pPr>
        <w:ind w:left="720" w:hanging="360"/>
      </w:pPr>
      <w:rPr>
        <w:rFonts w:hint="default"/>
      </w:rPr>
    </w:lvl>
    <w:lvl w:ilvl="1" w:tplc="2000000F">
      <w:start w:val="1"/>
      <w:numFmt w:val="decimal"/>
      <w:lvlText w:val="%2."/>
      <w:lvlJc w:val="left"/>
      <w:pPr>
        <w:ind w:left="72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8" w15:restartNumberingAfterBreak="0">
    <w:nsid w:val="79B03013"/>
    <w:multiLevelType w:val="hybridMultilevel"/>
    <w:tmpl w:val="30E059CC"/>
    <w:lvl w:ilvl="0" w:tplc="25D4A5F2">
      <w:numFmt w:val="bullet"/>
      <w:lvlText w:val="-"/>
      <w:lvlJc w:val="left"/>
      <w:pPr>
        <w:ind w:left="360" w:hanging="360"/>
      </w:pPr>
      <w:rPr>
        <w:rFonts w:ascii="Arial" w:eastAsia="MS Mincho"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9" w15:restartNumberingAfterBreak="0">
    <w:nsid w:val="7B9C595F"/>
    <w:multiLevelType w:val="hybridMultilevel"/>
    <w:tmpl w:val="D766F5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07825713">
    <w:abstractNumId w:val="36"/>
  </w:num>
  <w:num w:numId="2" w16cid:durableId="1935436446">
    <w:abstractNumId w:val="4"/>
  </w:num>
  <w:num w:numId="3" w16cid:durableId="384335573">
    <w:abstractNumId w:val="30"/>
  </w:num>
  <w:num w:numId="4" w16cid:durableId="1025060159">
    <w:abstractNumId w:val="21"/>
  </w:num>
  <w:num w:numId="5" w16cid:durableId="1981373931">
    <w:abstractNumId w:val="22"/>
  </w:num>
  <w:num w:numId="6" w16cid:durableId="350767608">
    <w:abstractNumId w:val="16"/>
  </w:num>
  <w:num w:numId="7" w16cid:durableId="1299803621">
    <w:abstractNumId w:val="26"/>
  </w:num>
  <w:num w:numId="8" w16cid:durableId="1103720311">
    <w:abstractNumId w:val="37"/>
  </w:num>
  <w:num w:numId="9" w16cid:durableId="2017724680">
    <w:abstractNumId w:val="17"/>
  </w:num>
  <w:num w:numId="10" w16cid:durableId="2071272159">
    <w:abstractNumId w:val="15"/>
  </w:num>
  <w:num w:numId="11" w16cid:durableId="1643150372">
    <w:abstractNumId w:val="2"/>
  </w:num>
  <w:num w:numId="12" w16cid:durableId="147334110">
    <w:abstractNumId w:val="1"/>
  </w:num>
  <w:num w:numId="13" w16cid:durableId="1068188894">
    <w:abstractNumId w:val="0"/>
  </w:num>
  <w:num w:numId="14" w16cid:durableId="1929263901">
    <w:abstractNumId w:val="32"/>
  </w:num>
  <w:num w:numId="15" w16cid:durableId="556742289">
    <w:abstractNumId w:val="34"/>
  </w:num>
  <w:num w:numId="16" w16cid:durableId="1488981507">
    <w:abstractNumId w:val="25"/>
  </w:num>
  <w:num w:numId="17" w16cid:durableId="1897472388">
    <w:abstractNumId w:val="38"/>
  </w:num>
  <w:num w:numId="18" w16cid:durableId="1365056146">
    <w:abstractNumId w:val="12"/>
  </w:num>
  <w:num w:numId="19" w16cid:durableId="68237672">
    <w:abstractNumId w:val="14"/>
  </w:num>
  <w:num w:numId="20" w16cid:durableId="1380977828">
    <w:abstractNumId w:val="10"/>
  </w:num>
  <w:num w:numId="21" w16cid:durableId="874075350">
    <w:abstractNumId w:val="47"/>
  </w:num>
  <w:num w:numId="22" w16cid:durableId="85200418">
    <w:abstractNumId w:val="18"/>
  </w:num>
  <w:num w:numId="23" w16cid:durableId="589242658">
    <w:abstractNumId w:val="42"/>
  </w:num>
  <w:num w:numId="24" w16cid:durableId="377365541">
    <w:abstractNumId w:val="44"/>
  </w:num>
  <w:num w:numId="25" w16cid:durableId="1673608920">
    <w:abstractNumId w:val="33"/>
  </w:num>
  <w:num w:numId="26" w16cid:durableId="87313053">
    <w:abstractNumId w:val="7"/>
  </w:num>
  <w:num w:numId="27" w16cid:durableId="561260295">
    <w:abstractNumId w:val="39"/>
  </w:num>
  <w:num w:numId="28" w16cid:durableId="1641770002">
    <w:abstractNumId w:val="40"/>
  </w:num>
  <w:num w:numId="29" w16cid:durableId="1017929774">
    <w:abstractNumId w:val="29"/>
  </w:num>
  <w:num w:numId="30" w16cid:durableId="555354185">
    <w:abstractNumId w:val="19"/>
  </w:num>
  <w:num w:numId="31" w16cid:durableId="239415082">
    <w:abstractNumId w:val="43"/>
  </w:num>
  <w:num w:numId="32" w16cid:durableId="938954924">
    <w:abstractNumId w:val="23"/>
  </w:num>
  <w:num w:numId="33" w16cid:durableId="772283295">
    <w:abstractNumId w:val="6"/>
  </w:num>
  <w:num w:numId="34" w16cid:durableId="2053965558">
    <w:abstractNumId w:val="24"/>
  </w:num>
  <w:num w:numId="35" w16cid:durableId="1766462708">
    <w:abstractNumId w:val="27"/>
  </w:num>
  <w:num w:numId="36" w16cid:durableId="809130323">
    <w:abstractNumId w:val="35"/>
  </w:num>
  <w:num w:numId="37" w16cid:durableId="1759935846">
    <w:abstractNumId w:val="20"/>
  </w:num>
  <w:num w:numId="38" w16cid:durableId="1209223446">
    <w:abstractNumId w:val="3"/>
  </w:num>
  <w:num w:numId="39" w16cid:durableId="189732212">
    <w:abstractNumId w:val="45"/>
  </w:num>
  <w:num w:numId="40" w16cid:durableId="340209092">
    <w:abstractNumId w:val="28"/>
  </w:num>
  <w:num w:numId="41" w16cid:durableId="428162093">
    <w:abstractNumId w:val="9"/>
  </w:num>
  <w:num w:numId="42" w16cid:durableId="569923909">
    <w:abstractNumId w:val="31"/>
  </w:num>
  <w:num w:numId="43" w16cid:durableId="1023214116">
    <w:abstractNumId w:val="11"/>
  </w:num>
  <w:num w:numId="44" w16cid:durableId="1956524613">
    <w:abstractNumId w:val="48"/>
  </w:num>
  <w:num w:numId="45" w16cid:durableId="1300380933">
    <w:abstractNumId w:val="13"/>
  </w:num>
  <w:num w:numId="46" w16cid:durableId="1584021634">
    <w:abstractNumId w:val="46"/>
  </w:num>
  <w:num w:numId="47" w16cid:durableId="1417551293">
    <w:abstractNumId w:val="41"/>
  </w:num>
  <w:num w:numId="48" w16cid:durableId="416169977">
    <w:abstractNumId w:val="5"/>
  </w:num>
  <w:num w:numId="49" w16cid:durableId="1785538788">
    <w:abstractNumId w:val="8"/>
  </w:num>
  <w:num w:numId="50" w16cid:durableId="1443300965">
    <w:abstractNumId w:val="4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416"/>
    <w:rsid w:val="0000145F"/>
    <w:rsid w:val="00002A37"/>
    <w:rsid w:val="0000497F"/>
    <w:rsid w:val="0000564C"/>
    <w:rsid w:val="00005BAB"/>
    <w:rsid w:val="00006446"/>
    <w:rsid w:val="00006896"/>
    <w:rsid w:val="00007CDC"/>
    <w:rsid w:val="000106BF"/>
    <w:rsid w:val="00011B28"/>
    <w:rsid w:val="00011C01"/>
    <w:rsid w:val="000145F5"/>
    <w:rsid w:val="00015D15"/>
    <w:rsid w:val="00016CEE"/>
    <w:rsid w:val="00020FBA"/>
    <w:rsid w:val="00021368"/>
    <w:rsid w:val="00021B7E"/>
    <w:rsid w:val="0002564D"/>
    <w:rsid w:val="00025ECA"/>
    <w:rsid w:val="000325B8"/>
    <w:rsid w:val="0003398C"/>
    <w:rsid w:val="00034C15"/>
    <w:rsid w:val="00036250"/>
    <w:rsid w:val="00036BA1"/>
    <w:rsid w:val="00040264"/>
    <w:rsid w:val="000422E2"/>
    <w:rsid w:val="00042EA6"/>
    <w:rsid w:val="00042F22"/>
    <w:rsid w:val="000444EF"/>
    <w:rsid w:val="00044A16"/>
    <w:rsid w:val="0005019D"/>
    <w:rsid w:val="00050818"/>
    <w:rsid w:val="00051E58"/>
    <w:rsid w:val="000525AD"/>
    <w:rsid w:val="00052A07"/>
    <w:rsid w:val="000534E3"/>
    <w:rsid w:val="0005606A"/>
    <w:rsid w:val="0005678F"/>
    <w:rsid w:val="00057117"/>
    <w:rsid w:val="0005715C"/>
    <w:rsid w:val="000605F0"/>
    <w:rsid w:val="0006082A"/>
    <w:rsid w:val="00060E9B"/>
    <w:rsid w:val="000613C1"/>
    <w:rsid w:val="000616E7"/>
    <w:rsid w:val="00063D64"/>
    <w:rsid w:val="0006487E"/>
    <w:rsid w:val="00065E1A"/>
    <w:rsid w:val="00066967"/>
    <w:rsid w:val="00067451"/>
    <w:rsid w:val="00071356"/>
    <w:rsid w:val="00073351"/>
    <w:rsid w:val="000734DB"/>
    <w:rsid w:val="00073B00"/>
    <w:rsid w:val="00077E5F"/>
    <w:rsid w:val="00080171"/>
    <w:rsid w:val="0008036A"/>
    <w:rsid w:val="00081AE6"/>
    <w:rsid w:val="0008426D"/>
    <w:rsid w:val="00085041"/>
    <w:rsid w:val="0008552F"/>
    <w:rsid w:val="000855EB"/>
    <w:rsid w:val="00085B23"/>
    <w:rsid w:val="00085B52"/>
    <w:rsid w:val="000866F2"/>
    <w:rsid w:val="00087FA7"/>
    <w:rsid w:val="0009009F"/>
    <w:rsid w:val="00091557"/>
    <w:rsid w:val="000924C1"/>
    <w:rsid w:val="000924F0"/>
    <w:rsid w:val="00093474"/>
    <w:rsid w:val="00093AFD"/>
    <w:rsid w:val="00093EB6"/>
    <w:rsid w:val="000948C8"/>
    <w:rsid w:val="0009510F"/>
    <w:rsid w:val="000972E5"/>
    <w:rsid w:val="000A070D"/>
    <w:rsid w:val="000A1B7B"/>
    <w:rsid w:val="000A1C25"/>
    <w:rsid w:val="000A3D02"/>
    <w:rsid w:val="000A56F2"/>
    <w:rsid w:val="000A6E14"/>
    <w:rsid w:val="000B2719"/>
    <w:rsid w:val="000B3A8F"/>
    <w:rsid w:val="000B4AB9"/>
    <w:rsid w:val="000B58C3"/>
    <w:rsid w:val="000B61E9"/>
    <w:rsid w:val="000B6AA6"/>
    <w:rsid w:val="000C0852"/>
    <w:rsid w:val="000C165A"/>
    <w:rsid w:val="000C1D25"/>
    <w:rsid w:val="000C2E19"/>
    <w:rsid w:val="000C37C3"/>
    <w:rsid w:val="000D0D07"/>
    <w:rsid w:val="000D102E"/>
    <w:rsid w:val="000D177F"/>
    <w:rsid w:val="000D2C80"/>
    <w:rsid w:val="000D4797"/>
    <w:rsid w:val="000D598A"/>
    <w:rsid w:val="000D6968"/>
    <w:rsid w:val="000E0253"/>
    <w:rsid w:val="000E0527"/>
    <w:rsid w:val="000E1E92"/>
    <w:rsid w:val="000E2F5E"/>
    <w:rsid w:val="000F06D6"/>
    <w:rsid w:val="000F0D66"/>
    <w:rsid w:val="000F0EB1"/>
    <w:rsid w:val="000F0FBB"/>
    <w:rsid w:val="000F1106"/>
    <w:rsid w:val="000F19E3"/>
    <w:rsid w:val="000F367F"/>
    <w:rsid w:val="000F3BE9"/>
    <w:rsid w:val="000F3F6C"/>
    <w:rsid w:val="000F6DF3"/>
    <w:rsid w:val="001005FF"/>
    <w:rsid w:val="00101841"/>
    <w:rsid w:val="00104433"/>
    <w:rsid w:val="001056DD"/>
    <w:rsid w:val="001062FB"/>
    <w:rsid w:val="001063E6"/>
    <w:rsid w:val="0010670F"/>
    <w:rsid w:val="00111B4B"/>
    <w:rsid w:val="00113CF4"/>
    <w:rsid w:val="00114B65"/>
    <w:rsid w:val="001153EA"/>
    <w:rsid w:val="00115643"/>
    <w:rsid w:val="00116765"/>
    <w:rsid w:val="001219F5"/>
    <w:rsid w:val="00121A20"/>
    <w:rsid w:val="001221C3"/>
    <w:rsid w:val="00122352"/>
    <w:rsid w:val="00122ABA"/>
    <w:rsid w:val="0012377F"/>
    <w:rsid w:val="00124314"/>
    <w:rsid w:val="00126B4A"/>
    <w:rsid w:val="00126DBE"/>
    <w:rsid w:val="00130605"/>
    <w:rsid w:val="0013065C"/>
    <w:rsid w:val="00130D98"/>
    <w:rsid w:val="00132FD0"/>
    <w:rsid w:val="001344C0"/>
    <w:rsid w:val="001346FA"/>
    <w:rsid w:val="00135252"/>
    <w:rsid w:val="001376D4"/>
    <w:rsid w:val="00137AB5"/>
    <w:rsid w:val="00137F0B"/>
    <w:rsid w:val="00140550"/>
    <w:rsid w:val="0014072C"/>
    <w:rsid w:val="00141C7E"/>
    <w:rsid w:val="00143998"/>
    <w:rsid w:val="00144DAE"/>
    <w:rsid w:val="00145599"/>
    <w:rsid w:val="00150827"/>
    <w:rsid w:val="00151E23"/>
    <w:rsid w:val="00152087"/>
    <w:rsid w:val="001525D5"/>
    <w:rsid w:val="001526E0"/>
    <w:rsid w:val="001551B5"/>
    <w:rsid w:val="001555CB"/>
    <w:rsid w:val="00161859"/>
    <w:rsid w:val="001659C1"/>
    <w:rsid w:val="00173A8E"/>
    <w:rsid w:val="0017502C"/>
    <w:rsid w:val="001762A3"/>
    <w:rsid w:val="00176CA1"/>
    <w:rsid w:val="00177BD0"/>
    <w:rsid w:val="00180BA8"/>
    <w:rsid w:val="0018143F"/>
    <w:rsid w:val="00181FF8"/>
    <w:rsid w:val="00183067"/>
    <w:rsid w:val="00183944"/>
    <w:rsid w:val="00185E12"/>
    <w:rsid w:val="00187821"/>
    <w:rsid w:val="00190AC1"/>
    <w:rsid w:val="0019341A"/>
    <w:rsid w:val="00195F9A"/>
    <w:rsid w:val="001966FA"/>
    <w:rsid w:val="00197DF9"/>
    <w:rsid w:val="001A1987"/>
    <w:rsid w:val="001A1BA8"/>
    <w:rsid w:val="001A2564"/>
    <w:rsid w:val="001A2C3D"/>
    <w:rsid w:val="001A3DAC"/>
    <w:rsid w:val="001A51EF"/>
    <w:rsid w:val="001A6173"/>
    <w:rsid w:val="001A6CBA"/>
    <w:rsid w:val="001A75BB"/>
    <w:rsid w:val="001A780E"/>
    <w:rsid w:val="001B0A03"/>
    <w:rsid w:val="001B0D97"/>
    <w:rsid w:val="001B1394"/>
    <w:rsid w:val="001B1F13"/>
    <w:rsid w:val="001B5A5D"/>
    <w:rsid w:val="001C17FB"/>
    <w:rsid w:val="001C1CE5"/>
    <w:rsid w:val="001C3D2A"/>
    <w:rsid w:val="001D11B1"/>
    <w:rsid w:val="001D17F3"/>
    <w:rsid w:val="001D3051"/>
    <w:rsid w:val="001D310E"/>
    <w:rsid w:val="001D51BA"/>
    <w:rsid w:val="001D53E7"/>
    <w:rsid w:val="001D603B"/>
    <w:rsid w:val="001D6342"/>
    <w:rsid w:val="001D6D53"/>
    <w:rsid w:val="001D77AA"/>
    <w:rsid w:val="001E1D17"/>
    <w:rsid w:val="001E58E2"/>
    <w:rsid w:val="001E7AED"/>
    <w:rsid w:val="001F0E15"/>
    <w:rsid w:val="001F143D"/>
    <w:rsid w:val="001F1532"/>
    <w:rsid w:val="001F27A3"/>
    <w:rsid w:val="001F3715"/>
    <w:rsid w:val="001F37D6"/>
    <w:rsid w:val="001F3916"/>
    <w:rsid w:val="001F54C5"/>
    <w:rsid w:val="001F662C"/>
    <w:rsid w:val="001F7074"/>
    <w:rsid w:val="001F7A66"/>
    <w:rsid w:val="002000AA"/>
    <w:rsid w:val="00200490"/>
    <w:rsid w:val="002012CD"/>
    <w:rsid w:val="00201F3A"/>
    <w:rsid w:val="00202EB6"/>
    <w:rsid w:val="00203DEC"/>
    <w:rsid w:val="00203F96"/>
    <w:rsid w:val="00205CBA"/>
    <w:rsid w:val="002069B2"/>
    <w:rsid w:val="00207ED5"/>
    <w:rsid w:val="00207FA3"/>
    <w:rsid w:val="0021131E"/>
    <w:rsid w:val="00214DA8"/>
    <w:rsid w:val="00215423"/>
    <w:rsid w:val="002158FA"/>
    <w:rsid w:val="00215CD7"/>
    <w:rsid w:val="00220600"/>
    <w:rsid w:val="0022062C"/>
    <w:rsid w:val="002224DB"/>
    <w:rsid w:val="00222C3E"/>
    <w:rsid w:val="00223FCB"/>
    <w:rsid w:val="00224871"/>
    <w:rsid w:val="002252C3"/>
    <w:rsid w:val="00225C54"/>
    <w:rsid w:val="00230765"/>
    <w:rsid w:val="00230D18"/>
    <w:rsid w:val="002310BF"/>
    <w:rsid w:val="002319E4"/>
    <w:rsid w:val="0023244E"/>
    <w:rsid w:val="00232C99"/>
    <w:rsid w:val="002343C5"/>
    <w:rsid w:val="00235632"/>
    <w:rsid w:val="00235872"/>
    <w:rsid w:val="00241559"/>
    <w:rsid w:val="00242419"/>
    <w:rsid w:val="00242F7E"/>
    <w:rsid w:val="002435B3"/>
    <w:rsid w:val="002456B5"/>
    <w:rsid w:val="002458EB"/>
    <w:rsid w:val="00247EAC"/>
    <w:rsid w:val="002500C8"/>
    <w:rsid w:val="002529FA"/>
    <w:rsid w:val="002562DA"/>
    <w:rsid w:val="00257543"/>
    <w:rsid w:val="002617E7"/>
    <w:rsid w:val="002641CE"/>
    <w:rsid w:val="00264228"/>
    <w:rsid w:val="00264334"/>
    <w:rsid w:val="0026473E"/>
    <w:rsid w:val="00266214"/>
    <w:rsid w:val="00267C83"/>
    <w:rsid w:val="0027144F"/>
    <w:rsid w:val="00271813"/>
    <w:rsid w:val="00271F3A"/>
    <w:rsid w:val="002721AE"/>
    <w:rsid w:val="00273278"/>
    <w:rsid w:val="002737F4"/>
    <w:rsid w:val="002805F5"/>
    <w:rsid w:val="00280751"/>
    <w:rsid w:val="0028280A"/>
    <w:rsid w:val="00286ACD"/>
    <w:rsid w:val="00286FDB"/>
    <w:rsid w:val="00287838"/>
    <w:rsid w:val="002907B5"/>
    <w:rsid w:val="00291A78"/>
    <w:rsid w:val="00291CF3"/>
    <w:rsid w:val="00292EB7"/>
    <w:rsid w:val="0029364C"/>
    <w:rsid w:val="00294FC3"/>
    <w:rsid w:val="00296227"/>
    <w:rsid w:val="00296F44"/>
    <w:rsid w:val="0029777D"/>
    <w:rsid w:val="002A055E"/>
    <w:rsid w:val="002A1D4E"/>
    <w:rsid w:val="002A25DF"/>
    <w:rsid w:val="002A2664"/>
    <w:rsid w:val="002A2869"/>
    <w:rsid w:val="002A578E"/>
    <w:rsid w:val="002A6A65"/>
    <w:rsid w:val="002A7020"/>
    <w:rsid w:val="002B1064"/>
    <w:rsid w:val="002B24D6"/>
    <w:rsid w:val="002B37C9"/>
    <w:rsid w:val="002B4ACC"/>
    <w:rsid w:val="002B706D"/>
    <w:rsid w:val="002C0033"/>
    <w:rsid w:val="002C16FE"/>
    <w:rsid w:val="002C1AA9"/>
    <w:rsid w:val="002C41E6"/>
    <w:rsid w:val="002C624F"/>
    <w:rsid w:val="002D071A"/>
    <w:rsid w:val="002D12A1"/>
    <w:rsid w:val="002D1958"/>
    <w:rsid w:val="002D34B2"/>
    <w:rsid w:val="002D3839"/>
    <w:rsid w:val="002D48B0"/>
    <w:rsid w:val="002D5B37"/>
    <w:rsid w:val="002D5FE3"/>
    <w:rsid w:val="002D7637"/>
    <w:rsid w:val="002E171C"/>
    <w:rsid w:val="002E17F2"/>
    <w:rsid w:val="002E55AD"/>
    <w:rsid w:val="002E69D7"/>
    <w:rsid w:val="002E7963"/>
    <w:rsid w:val="002E7CAE"/>
    <w:rsid w:val="002F13E4"/>
    <w:rsid w:val="002F2771"/>
    <w:rsid w:val="002F37A9"/>
    <w:rsid w:val="002F5C50"/>
    <w:rsid w:val="002F76DA"/>
    <w:rsid w:val="00301CE6"/>
    <w:rsid w:val="0030256B"/>
    <w:rsid w:val="0030501F"/>
    <w:rsid w:val="00307BA1"/>
    <w:rsid w:val="00311353"/>
    <w:rsid w:val="00311702"/>
    <w:rsid w:val="00311E82"/>
    <w:rsid w:val="00313E83"/>
    <w:rsid w:val="00313FD6"/>
    <w:rsid w:val="003143BD"/>
    <w:rsid w:val="00315363"/>
    <w:rsid w:val="0031763B"/>
    <w:rsid w:val="003203ED"/>
    <w:rsid w:val="00322C9F"/>
    <w:rsid w:val="0032386B"/>
    <w:rsid w:val="00324D23"/>
    <w:rsid w:val="00331751"/>
    <w:rsid w:val="0033355D"/>
    <w:rsid w:val="00334579"/>
    <w:rsid w:val="00335858"/>
    <w:rsid w:val="00336059"/>
    <w:rsid w:val="00336BDA"/>
    <w:rsid w:val="00336FF4"/>
    <w:rsid w:val="003405CD"/>
    <w:rsid w:val="00342BD7"/>
    <w:rsid w:val="00343DFF"/>
    <w:rsid w:val="00346DB5"/>
    <w:rsid w:val="0034777C"/>
    <w:rsid w:val="003477B1"/>
    <w:rsid w:val="00352DF6"/>
    <w:rsid w:val="00357380"/>
    <w:rsid w:val="003602D9"/>
    <w:rsid w:val="003604CE"/>
    <w:rsid w:val="003616BB"/>
    <w:rsid w:val="00367AAD"/>
    <w:rsid w:val="00370E47"/>
    <w:rsid w:val="00373A79"/>
    <w:rsid w:val="003742AC"/>
    <w:rsid w:val="003754E5"/>
    <w:rsid w:val="003765D0"/>
    <w:rsid w:val="00377CE1"/>
    <w:rsid w:val="003843A2"/>
    <w:rsid w:val="00385BF0"/>
    <w:rsid w:val="00386F2D"/>
    <w:rsid w:val="00390830"/>
    <w:rsid w:val="00391AE3"/>
    <w:rsid w:val="003939FF"/>
    <w:rsid w:val="00394B78"/>
    <w:rsid w:val="0039503E"/>
    <w:rsid w:val="003A0110"/>
    <w:rsid w:val="003A01B9"/>
    <w:rsid w:val="003A1199"/>
    <w:rsid w:val="003A2223"/>
    <w:rsid w:val="003A2A0F"/>
    <w:rsid w:val="003A45A1"/>
    <w:rsid w:val="003A5B0A"/>
    <w:rsid w:val="003A6BAC"/>
    <w:rsid w:val="003A70A4"/>
    <w:rsid w:val="003A7EF3"/>
    <w:rsid w:val="003B159C"/>
    <w:rsid w:val="003B27F5"/>
    <w:rsid w:val="003B369F"/>
    <w:rsid w:val="003B36A3"/>
    <w:rsid w:val="003B53AA"/>
    <w:rsid w:val="003B5D4C"/>
    <w:rsid w:val="003B64BB"/>
    <w:rsid w:val="003B7FE5"/>
    <w:rsid w:val="003C11C8"/>
    <w:rsid w:val="003C1B1F"/>
    <w:rsid w:val="003C2702"/>
    <w:rsid w:val="003C2EC0"/>
    <w:rsid w:val="003C7806"/>
    <w:rsid w:val="003D109F"/>
    <w:rsid w:val="003D2478"/>
    <w:rsid w:val="003D2C64"/>
    <w:rsid w:val="003D3A37"/>
    <w:rsid w:val="003D3C45"/>
    <w:rsid w:val="003D3F55"/>
    <w:rsid w:val="003D4B87"/>
    <w:rsid w:val="003D5B1F"/>
    <w:rsid w:val="003E15FA"/>
    <w:rsid w:val="003E2692"/>
    <w:rsid w:val="003E4F48"/>
    <w:rsid w:val="003E55E4"/>
    <w:rsid w:val="003E74E3"/>
    <w:rsid w:val="003E7A75"/>
    <w:rsid w:val="003F05C7"/>
    <w:rsid w:val="003F0683"/>
    <w:rsid w:val="003F06F3"/>
    <w:rsid w:val="003F2CD4"/>
    <w:rsid w:val="003F3150"/>
    <w:rsid w:val="003F4E91"/>
    <w:rsid w:val="003F60C2"/>
    <w:rsid w:val="003F6BBE"/>
    <w:rsid w:val="003F6FF1"/>
    <w:rsid w:val="004000E8"/>
    <w:rsid w:val="00401520"/>
    <w:rsid w:val="00402E2B"/>
    <w:rsid w:val="004038D0"/>
    <w:rsid w:val="0040512B"/>
    <w:rsid w:val="00405CA5"/>
    <w:rsid w:val="00406536"/>
    <w:rsid w:val="00407CD3"/>
    <w:rsid w:val="00410134"/>
    <w:rsid w:val="00410B72"/>
    <w:rsid w:val="00410F18"/>
    <w:rsid w:val="00411352"/>
    <w:rsid w:val="004116CF"/>
    <w:rsid w:val="0041263E"/>
    <w:rsid w:val="00412D7B"/>
    <w:rsid w:val="00412EBE"/>
    <w:rsid w:val="004134BF"/>
    <w:rsid w:val="00413AAC"/>
    <w:rsid w:val="00413E92"/>
    <w:rsid w:val="00413F2D"/>
    <w:rsid w:val="004142F1"/>
    <w:rsid w:val="00415622"/>
    <w:rsid w:val="0041692B"/>
    <w:rsid w:val="00420419"/>
    <w:rsid w:val="00421105"/>
    <w:rsid w:val="00422AA4"/>
    <w:rsid w:val="0042429C"/>
    <w:rsid w:val="004242F4"/>
    <w:rsid w:val="00427248"/>
    <w:rsid w:val="00432162"/>
    <w:rsid w:val="00436CB7"/>
    <w:rsid w:val="0043719E"/>
    <w:rsid w:val="00437447"/>
    <w:rsid w:val="00441425"/>
    <w:rsid w:val="00441819"/>
    <w:rsid w:val="00441A92"/>
    <w:rsid w:val="004431DC"/>
    <w:rsid w:val="0044374B"/>
    <w:rsid w:val="00444F56"/>
    <w:rsid w:val="00446488"/>
    <w:rsid w:val="004517AA"/>
    <w:rsid w:val="00452CAC"/>
    <w:rsid w:val="0045713D"/>
    <w:rsid w:val="00457565"/>
    <w:rsid w:val="00457B71"/>
    <w:rsid w:val="004608A3"/>
    <w:rsid w:val="004626FC"/>
    <w:rsid w:val="00464689"/>
    <w:rsid w:val="004654ED"/>
    <w:rsid w:val="004669E2"/>
    <w:rsid w:val="00470C31"/>
    <w:rsid w:val="0047116E"/>
    <w:rsid w:val="00471DE0"/>
    <w:rsid w:val="004723C3"/>
    <w:rsid w:val="00472DA8"/>
    <w:rsid w:val="004734D0"/>
    <w:rsid w:val="00473D93"/>
    <w:rsid w:val="0047556B"/>
    <w:rsid w:val="00476573"/>
    <w:rsid w:val="0047686B"/>
    <w:rsid w:val="00476B82"/>
    <w:rsid w:val="00477768"/>
    <w:rsid w:val="00480188"/>
    <w:rsid w:val="00485694"/>
    <w:rsid w:val="0048648A"/>
    <w:rsid w:val="00490AD8"/>
    <w:rsid w:val="00492BC5"/>
    <w:rsid w:val="004964F1"/>
    <w:rsid w:val="004A16BC"/>
    <w:rsid w:val="004A2B94"/>
    <w:rsid w:val="004B0976"/>
    <w:rsid w:val="004B6F6A"/>
    <w:rsid w:val="004B734F"/>
    <w:rsid w:val="004B7C0C"/>
    <w:rsid w:val="004C3898"/>
    <w:rsid w:val="004C4256"/>
    <w:rsid w:val="004C4AE4"/>
    <w:rsid w:val="004C636F"/>
    <w:rsid w:val="004C6C9E"/>
    <w:rsid w:val="004C75B4"/>
    <w:rsid w:val="004D035A"/>
    <w:rsid w:val="004D0F5F"/>
    <w:rsid w:val="004D25BA"/>
    <w:rsid w:val="004D36B1"/>
    <w:rsid w:val="004D41C2"/>
    <w:rsid w:val="004D4458"/>
    <w:rsid w:val="004D4AAF"/>
    <w:rsid w:val="004D7EBD"/>
    <w:rsid w:val="004E0ACE"/>
    <w:rsid w:val="004E2680"/>
    <w:rsid w:val="004E28F9"/>
    <w:rsid w:val="004E2DC5"/>
    <w:rsid w:val="004E3155"/>
    <w:rsid w:val="004E462E"/>
    <w:rsid w:val="004E56DC"/>
    <w:rsid w:val="004E66FB"/>
    <w:rsid w:val="004E76F4"/>
    <w:rsid w:val="004F0B4E"/>
    <w:rsid w:val="004F0B6C"/>
    <w:rsid w:val="004F2078"/>
    <w:rsid w:val="004F2F05"/>
    <w:rsid w:val="004F4DA3"/>
    <w:rsid w:val="004F50FE"/>
    <w:rsid w:val="004F56C9"/>
    <w:rsid w:val="00504ED2"/>
    <w:rsid w:val="00506557"/>
    <w:rsid w:val="0050677A"/>
    <w:rsid w:val="00507EDF"/>
    <w:rsid w:val="005108D8"/>
    <w:rsid w:val="005116F9"/>
    <w:rsid w:val="00514A89"/>
    <w:rsid w:val="005153A7"/>
    <w:rsid w:val="00515B2A"/>
    <w:rsid w:val="005161B2"/>
    <w:rsid w:val="0052033C"/>
    <w:rsid w:val="005219CF"/>
    <w:rsid w:val="005306BF"/>
    <w:rsid w:val="00530D56"/>
    <w:rsid w:val="00533895"/>
    <w:rsid w:val="00534888"/>
    <w:rsid w:val="00534B59"/>
    <w:rsid w:val="00535290"/>
    <w:rsid w:val="00535C03"/>
    <w:rsid w:val="00536759"/>
    <w:rsid w:val="00537C62"/>
    <w:rsid w:val="005460AA"/>
    <w:rsid w:val="00546970"/>
    <w:rsid w:val="0055020A"/>
    <w:rsid w:val="005526B9"/>
    <w:rsid w:val="005527D0"/>
    <w:rsid w:val="00554E19"/>
    <w:rsid w:val="00557431"/>
    <w:rsid w:val="005605DF"/>
    <w:rsid w:val="0056121F"/>
    <w:rsid w:val="00562FF2"/>
    <w:rsid w:val="00563723"/>
    <w:rsid w:val="0056562D"/>
    <w:rsid w:val="005657FB"/>
    <w:rsid w:val="005710CA"/>
    <w:rsid w:val="00572505"/>
    <w:rsid w:val="00572CE1"/>
    <w:rsid w:val="00572D39"/>
    <w:rsid w:val="0057534D"/>
    <w:rsid w:val="005778B3"/>
    <w:rsid w:val="0058157A"/>
    <w:rsid w:val="00582809"/>
    <w:rsid w:val="00584DB8"/>
    <w:rsid w:val="00586D48"/>
    <w:rsid w:val="00586F17"/>
    <w:rsid w:val="0058798C"/>
    <w:rsid w:val="005900FA"/>
    <w:rsid w:val="00590EF3"/>
    <w:rsid w:val="005935A4"/>
    <w:rsid w:val="005948C2"/>
    <w:rsid w:val="005953D6"/>
    <w:rsid w:val="00595DCA"/>
    <w:rsid w:val="0059779B"/>
    <w:rsid w:val="00597BAB"/>
    <w:rsid w:val="005A1B5A"/>
    <w:rsid w:val="005A209A"/>
    <w:rsid w:val="005A26A0"/>
    <w:rsid w:val="005A5A1D"/>
    <w:rsid w:val="005A5E02"/>
    <w:rsid w:val="005A662D"/>
    <w:rsid w:val="005B1409"/>
    <w:rsid w:val="005B2678"/>
    <w:rsid w:val="005B35D7"/>
    <w:rsid w:val="005B392A"/>
    <w:rsid w:val="005B3AA3"/>
    <w:rsid w:val="005B53BB"/>
    <w:rsid w:val="005B6F83"/>
    <w:rsid w:val="005B7340"/>
    <w:rsid w:val="005C045F"/>
    <w:rsid w:val="005C3AF2"/>
    <w:rsid w:val="005C3B77"/>
    <w:rsid w:val="005C41F0"/>
    <w:rsid w:val="005C74FB"/>
    <w:rsid w:val="005D01F5"/>
    <w:rsid w:val="005D1602"/>
    <w:rsid w:val="005D3CB3"/>
    <w:rsid w:val="005E1923"/>
    <w:rsid w:val="005E32D2"/>
    <w:rsid w:val="005E385F"/>
    <w:rsid w:val="005E5B81"/>
    <w:rsid w:val="005E72A3"/>
    <w:rsid w:val="005E7C05"/>
    <w:rsid w:val="005F05B8"/>
    <w:rsid w:val="005F0F2F"/>
    <w:rsid w:val="005F114E"/>
    <w:rsid w:val="005F2A95"/>
    <w:rsid w:val="005F2C4A"/>
    <w:rsid w:val="005F2CB1"/>
    <w:rsid w:val="005F3025"/>
    <w:rsid w:val="005F618C"/>
    <w:rsid w:val="005F6206"/>
    <w:rsid w:val="005F70BD"/>
    <w:rsid w:val="006013E6"/>
    <w:rsid w:val="006018F4"/>
    <w:rsid w:val="0060283C"/>
    <w:rsid w:val="00604F14"/>
    <w:rsid w:val="00611B83"/>
    <w:rsid w:val="00613257"/>
    <w:rsid w:val="006155A4"/>
    <w:rsid w:val="00620A71"/>
    <w:rsid w:val="00620D80"/>
    <w:rsid w:val="006232A1"/>
    <w:rsid w:val="006234A6"/>
    <w:rsid w:val="00623A7D"/>
    <w:rsid w:val="00630001"/>
    <w:rsid w:val="006311B3"/>
    <w:rsid w:val="0063284C"/>
    <w:rsid w:val="00632F4E"/>
    <w:rsid w:val="00633D62"/>
    <w:rsid w:val="00634FE3"/>
    <w:rsid w:val="00635979"/>
    <w:rsid w:val="00636398"/>
    <w:rsid w:val="006368D3"/>
    <w:rsid w:val="00636C55"/>
    <w:rsid w:val="006371DE"/>
    <w:rsid w:val="006377EC"/>
    <w:rsid w:val="0064151F"/>
    <w:rsid w:val="00641533"/>
    <w:rsid w:val="0064208D"/>
    <w:rsid w:val="00642227"/>
    <w:rsid w:val="00643475"/>
    <w:rsid w:val="0064396A"/>
    <w:rsid w:val="0064624E"/>
    <w:rsid w:val="00650AB9"/>
    <w:rsid w:val="00655733"/>
    <w:rsid w:val="00655ACD"/>
    <w:rsid w:val="00656A92"/>
    <w:rsid w:val="00656DDE"/>
    <w:rsid w:val="0065715F"/>
    <w:rsid w:val="0066011D"/>
    <w:rsid w:val="00660660"/>
    <w:rsid w:val="006607C0"/>
    <w:rsid w:val="006613A6"/>
    <w:rsid w:val="006627A2"/>
    <w:rsid w:val="006634E6"/>
    <w:rsid w:val="00663788"/>
    <w:rsid w:val="0066510D"/>
    <w:rsid w:val="006655EE"/>
    <w:rsid w:val="00667490"/>
    <w:rsid w:val="00667EE7"/>
    <w:rsid w:val="00670922"/>
    <w:rsid w:val="00670BE1"/>
    <w:rsid w:val="0067218F"/>
    <w:rsid w:val="00672A51"/>
    <w:rsid w:val="006741F2"/>
    <w:rsid w:val="00674CC3"/>
    <w:rsid w:val="00675C72"/>
    <w:rsid w:val="006771F9"/>
    <w:rsid w:val="006776D7"/>
    <w:rsid w:val="00681003"/>
    <w:rsid w:val="006817C9"/>
    <w:rsid w:val="00683ECE"/>
    <w:rsid w:val="00690D12"/>
    <w:rsid w:val="00695FC2"/>
    <w:rsid w:val="00696949"/>
    <w:rsid w:val="00697052"/>
    <w:rsid w:val="006A12C8"/>
    <w:rsid w:val="006A3814"/>
    <w:rsid w:val="006A46FB"/>
    <w:rsid w:val="006A4A6E"/>
    <w:rsid w:val="006A5D22"/>
    <w:rsid w:val="006A5E28"/>
    <w:rsid w:val="006A6164"/>
    <w:rsid w:val="006A697B"/>
    <w:rsid w:val="006A75E8"/>
    <w:rsid w:val="006A7AFF"/>
    <w:rsid w:val="006B080E"/>
    <w:rsid w:val="006B1816"/>
    <w:rsid w:val="006B2099"/>
    <w:rsid w:val="006B50A7"/>
    <w:rsid w:val="006B50CF"/>
    <w:rsid w:val="006B6F7A"/>
    <w:rsid w:val="006C03B8"/>
    <w:rsid w:val="006C28E3"/>
    <w:rsid w:val="006C3ECB"/>
    <w:rsid w:val="006C56A2"/>
    <w:rsid w:val="006C5EC9"/>
    <w:rsid w:val="006C6059"/>
    <w:rsid w:val="006C7522"/>
    <w:rsid w:val="006D19ED"/>
    <w:rsid w:val="006D365F"/>
    <w:rsid w:val="006D3B29"/>
    <w:rsid w:val="006D5B45"/>
    <w:rsid w:val="006D6868"/>
    <w:rsid w:val="006D6993"/>
    <w:rsid w:val="006D6F08"/>
    <w:rsid w:val="006E062C"/>
    <w:rsid w:val="006E1C82"/>
    <w:rsid w:val="006E28B7"/>
    <w:rsid w:val="006E2A9B"/>
    <w:rsid w:val="006E3310"/>
    <w:rsid w:val="006E4DCE"/>
    <w:rsid w:val="006E4E39"/>
    <w:rsid w:val="006E565E"/>
    <w:rsid w:val="006E673D"/>
    <w:rsid w:val="006E7D3B"/>
    <w:rsid w:val="006F102A"/>
    <w:rsid w:val="006F1B70"/>
    <w:rsid w:val="006F341D"/>
    <w:rsid w:val="006F3CDE"/>
    <w:rsid w:val="006F4726"/>
    <w:rsid w:val="006F581A"/>
    <w:rsid w:val="006F58D4"/>
    <w:rsid w:val="006F6582"/>
    <w:rsid w:val="00701017"/>
    <w:rsid w:val="0070346E"/>
    <w:rsid w:val="00704EDB"/>
    <w:rsid w:val="0070547E"/>
    <w:rsid w:val="00706101"/>
    <w:rsid w:val="00706473"/>
    <w:rsid w:val="00707072"/>
    <w:rsid w:val="00707D61"/>
    <w:rsid w:val="00712287"/>
    <w:rsid w:val="00712772"/>
    <w:rsid w:val="0071324A"/>
    <w:rsid w:val="007148D3"/>
    <w:rsid w:val="00715B9A"/>
    <w:rsid w:val="00721B32"/>
    <w:rsid w:val="0072430E"/>
    <w:rsid w:val="007257D0"/>
    <w:rsid w:val="00726EA6"/>
    <w:rsid w:val="00727208"/>
    <w:rsid w:val="00727680"/>
    <w:rsid w:val="0073172E"/>
    <w:rsid w:val="007348B1"/>
    <w:rsid w:val="007362A6"/>
    <w:rsid w:val="00736D7D"/>
    <w:rsid w:val="00740E58"/>
    <w:rsid w:val="007445A0"/>
    <w:rsid w:val="00744678"/>
    <w:rsid w:val="0074524B"/>
    <w:rsid w:val="0074684E"/>
    <w:rsid w:val="00747D8B"/>
    <w:rsid w:val="00750CE9"/>
    <w:rsid w:val="00751228"/>
    <w:rsid w:val="007558F3"/>
    <w:rsid w:val="00756626"/>
    <w:rsid w:val="007571E1"/>
    <w:rsid w:val="007604B2"/>
    <w:rsid w:val="00761CF6"/>
    <w:rsid w:val="0076273E"/>
    <w:rsid w:val="00762766"/>
    <w:rsid w:val="007632EE"/>
    <w:rsid w:val="00765281"/>
    <w:rsid w:val="00765DB8"/>
    <w:rsid w:val="00766BAD"/>
    <w:rsid w:val="00767713"/>
    <w:rsid w:val="00772823"/>
    <w:rsid w:val="007729A2"/>
    <w:rsid w:val="00772DB8"/>
    <w:rsid w:val="007740FE"/>
    <w:rsid w:val="007747B3"/>
    <w:rsid w:val="007755F2"/>
    <w:rsid w:val="00776971"/>
    <w:rsid w:val="00780399"/>
    <w:rsid w:val="00780A80"/>
    <w:rsid w:val="0078177E"/>
    <w:rsid w:val="00782C7D"/>
    <w:rsid w:val="0078304C"/>
    <w:rsid w:val="00783673"/>
    <w:rsid w:val="00783A90"/>
    <w:rsid w:val="00785490"/>
    <w:rsid w:val="0078652B"/>
    <w:rsid w:val="00786F00"/>
    <w:rsid w:val="0078728D"/>
    <w:rsid w:val="007925EA"/>
    <w:rsid w:val="00793CD8"/>
    <w:rsid w:val="00794552"/>
    <w:rsid w:val="007954DA"/>
    <w:rsid w:val="00795C92"/>
    <w:rsid w:val="00796231"/>
    <w:rsid w:val="0079649C"/>
    <w:rsid w:val="00797173"/>
    <w:rsid w:val="007A0CD8"/>
    <w:rsid w:val="007A1CB3"/>
    <w:rsid w:val="007A306F"/>
    <w:rsid w:val="007A3CCE"/>
    <w:rsid w:val="007A43A6"/>
    <w:rsid w:val="007A44B6"/>
    <w:rsid w:val="007A58A6"/>
    <w:rsid w:val="007B00B8"/>
    <w:rsid w:val="007B00E7"/>
    <w:rsid w:val="007B1D44"/>
    <w:rsid w:val="007B23C8"/>
    <w:rsid w:val="007B3D2D"/>
    <w:rsid w:val="007B50AE"/>
    <w:rsid w:val="007B51DF"/>
    <w:rsid w:val="007B57C1"/>
    <w:rsid w:val="007B62E5"/>
    <w:rsid w:val="007B6C91"/>
    <w:rsid w:val="007C05DD"/>
    <w:rsid w:val="007C18D4"/>
    <w:rsid w:val="007C2036"/>
    <w:rsid w:val="007C3D18"/>
    <w:rsid w:val="007C60BF"/>
    <w:rsid w:val="007C6A07"/>
    <w:rsid w:val="007C75A1"/>
    <w:rsid w:val="007C77A5"/>
    <w:rsid w:val="007D04E5"/>
    <w:rsid w:val="007D26BD"/>
    <w:rsid w:val="007D43F0"/>
    <w:rsid w:val="007D5901"/>
    <w:rsid w:val="007D709A"/>
    <w:rsid w:val="007D7526"/>
    <w:rsid w:val="007E13E2"/>
    <w:rsid w:val="007E261B"/>
    <w:rsid w:val="007E3908"/>
    <w:rsid w:val="007E4610"/>
    <w:rsid w:val="007E4715"/>
    <w:rsid w:val="007E4F4A"/>
    <w:rsid w:val="007E505B"/>
    <w:rsid w:val="007E7091"/>
    <w:rsid w:val="007F0A3E"/>
    <w:rsid w:val="007F0C5C"/>
    <w:rsid w:val="007F3B0D"/>
    <w:rsid w:val="007F5741"/>
    <w:rsid w:val="007F58E2"/>
    <w:rsid w:val="00802A59"/>
    <w:rsid w:val="00803FAE"/>
    <w:rsid w:val="00804A6B"/>
    <w:rsid w:val="00804D2C"/>
    <w:rsid w:val="00804FFF"/>
    <w:rsid w:val="00805791"/>
    <w:rsid w:val="00805C20"/>
    <w:rsid w:val="0080605F"/>
    <w:rsid w:val="0080715C"/>
    <w:rsid w:val="00807786"/>
    <w:rsid w:val="00810EDE"/>
    <w:rsid w:val="00811FCB"/>
    <w:rsid w:val="00813565"/>
    <w:rsid w:val="008158D6"/>
    <w:rsid w:val="00817196"/>
    <w:rsid w:val="008208FE"/>
    <w:rsid w:val="008224E5"/>
    <w:rsid w:val="008235DB"/>
    <w:rsid w:val="00824AB4"/>
    <w:rsid w:val="008250EE"/>
    <w:rsid w:val="008257BA"/>
    <w:rsid w:val="00825C42"/>
    <w:rsid w:val="00825D25"/>
    <w:rsid w:val="008260C0"/>
    <w:rsid w:val="008276F2"/>
    <w:rsid w:val="008278C4"/>
    <w:rsid w:val="00827D6F"/>
    <w:rsid w:val="0083725C"/>
    <w:rsid w:val="008376AC"/>
    <w:rsid w:val="00837C39"/>
    <w:rsid w:val="00837F25"/>
    <w:rsid w:val="00841994"/>
    <w:rsid w:val="008444E8"/>
    <w:rsid w:val="00844767"/>
    <w:rsid w:val="00844E80"/>
    <w:rsid w:val="00845150"/>
    <w:rsid w:val="00846FE7"/>
    <w:rsid w:val="00847403"/>
    <w:rsid w:val="00847A74"/>
    <w:rsid w:val="00847F3D"/>
    <w:rsid w:val="00851CE8"/>
    <w:rsid w:val="008520F1"/>
    <w:rsid w:val="008551A5"/>
    <w:rsid w:val="00856911"/>
    <w:rsid w:val="0085794C"/>
    <w:rsid w:val="0086328B"/>
    <w:rsid w:val="00864EEE"/>
    <w:rsid w:val="008677FD"/>
    <w:rsid w:val="00867D27"/>
    <w:rsid w:val="008706D4"/>
    <w:rsid w:val="00870F8A"/>
    <w:rsid w:val="008719A4"/>
    <w:rsid w:val="00871D23"/>
    <w:rsid w:val="00874312"/>
    <w:rsid w:val="0087437C"/>
    <w:rsid w:val="00875CD7"/>
    <w:rsid w:val="0087663A"/>
    <w:rsid w:val="00876B4D"/>
    <w:rsid w:val="00877F18"/>
    <w:rsid w:val="008819C9"/>
    <w:rsid w:val="00883CD8"/>
    <w:rsid w:val="00883E34"/>
    <w:rsid w:val="00884DED"/>
    <w:rsid w:val="00890142"/>
    <w:rsid w:val="008941E3"/>
    <w:rsid w:val="00894450"/>
    <w:rsid w:val="00894A88"/>
    <w:rsid w:val="00895386"/>
    <w:rsid w:val="00895EAC"/>
    <w:rsid w:val="0089787B"/>
    <w:rsid w:val="008A21FF"/>
    <w:rsid w:val="008A224C"/>
    <w:rsid w:val="008A2CE2"/>
    <w:rsid w:val="008A30AC"/>
    <w:rsid w:val="008A44B8"/>
    <w:rsid w:val="008A51A8"/>
    <w:rsid w:val="008A54C7"/>
    <w:rsid w:val="008A5CFB"/>
    <w:rsid w:val="008A6064"/>
    <w:rsid w:val="008A77D8"/>
    <w:rsid w:val="008A784C"/>
    <w:rsid w:val="008B0483"/>
    <w:rsid w:val="008B120C"/>
    <w:rsid w:val="008B1906"/>
    <w:rsid w:val="008B21C0"/>
    <w:rsid w:val="008B51A0"/>
    <w:rsid w:val="008B55AE"/>
    <w:rsid w:val="008B592A"/>
    <w:rsid w:val="008B7B5C"/>
    <w:rsid w:val="008C0C99"/>
    <w:rsid w:val="008C1E0A"/>
    <w:rsid w:val="008C2017"/>
    <w:rsid w:val="008C4958"/>
    <w:rsid w:val="008C4BAA"/>
    <w:rsid w:val="008C503A"/>
    <w:rsid w:val="008C6AE8"/>
    <w:rsid w:val="008C7573"/>
    <w:rsid w:val="008D00A5"/>
    <w:rsid w:val="008D07EF"/>
    <w:rsid w:val="008D0D79"/>
    <w:rsid w:val="008D1B19"/>
    <w:rsid w:val="008D34F1"/>
    <w:rsid w:val="008D39D8"/>
    <w:rsid w:val="008D4296"/>
    <w:rsid w:val="008D6D1A"/>
    <w:rsid w:val="008E065E"/>
    <w:rsid w:val="008E0927"/>
    <w:rsid w:val="008E1909"/>
    <w:rsid w:val="008E2E0A"/>
    <w:rsid w:val="008E79E7"/>
    <w:rsid w:val="008F1C4E"/>
    <w:rsid w:val="008F1EAB"/>
    <w:rsid w:val="008F33DC"/>
    <w:rsid w:val="008F39A0"/>
    <w:rsid w:val="008F477F"/>
    <w:rsid w:val="008F545C"/>
    <w:rsid w:val="008F552A"/>
    <w:rsid w:val="008F722E"/>
    <w:rsid w:val="00901323"/>
    <w:rsid w:val="00901594"/>
    <w:rsid w:val="00902350"/>
    <w:rsid w:val="00902C39"/>
    <w:rsid w:val="0090336B"/>
    <w:rsid w:val="009053AA"/>
    <w:rsid w:val="00906939"/>
    <w:rsid w:val="00907124"/>
    <w:rsid w:val="00910B7D"/>
    <w:rsid w:val="00911DFB"/>
    <w:rsid w:val="00912389"/>
    <w:rsid w:val="00912B0B"/>
    <w:rsid w:val="009139D9"/>
    <w:rsid w:val="00914AD8"/>
    <w:rsid w:val="00916079"/>
    <w:rsid w:val="00917CE9"/>
    <w:rsid w:val="0092075B"/>
    <w:rsid w:val="00920932"/>
    <w:rsid w:val="00920953"/>
    <w:rsid w:val="00920958"/>
    <w:rsid w:val="00920BF2"/>
    <w:rsid w:val="00922010"/>
    <w:rsid w:val="00923EE7"/>
    <w:rsid w:val="00930F8D"/>
    <w:rsid w:val="009317D3"/>
    <w:rsid w:val="00931BD9"/>
    <w:rsid w:val="0093433B"/>
    <w:rsid w:val="009368F3"/>
    <w:rsid w:val="0094020D"/>
    <w:rsid w:val="00941636"/>
    <w:rsid w:val="009419E3"/>
    <w:rsid w:val="00943742"/>
    <w:rsid w:val="00945C05"/>
    <w:rsid w:val="00946945"/>
    <w:rsid w:val="00947713"/>
    <w:rsid w:val="009502C7"/>
    <w:rsid w:val="00950DE7"/>
    <w:rsid w:val="00953920"/>
    <w:rsid w:val="00953D47"/>
    <w:rsid w:val="009541A1"/>
    <w:rsid w:val="00954F6D"/>
    <w:rsid w:val="00955B96"/>
    <w:rsid w:val="0095681E"/>
    <w:rsid w:val="009568DA"/>
    <w:rsid w:val="009572D4"/>
    <w:rsid w:val="00957D80"/>
    <w:rsid w:val="00960EEB"/>
    <w:rsid w:val="00961921"/>
    <w:rsid w:val="00963D2C"/>
    <w:rsid w:val="0096430A"/>
    <w:rsid w:val="0096554B"/>
    <w:rsid w:val="0096584A"/>
    <w:rsid w:val="00970A62"/>
    <w:rsid w:val="00971F08"/>
    <w:rsid w:val="009727C0"/>
    <w:rsid w:val="009739A1"/>
    <w:rsid w:val="0097603D"/>
    <w:rsid w:val="00976949"/>
    <w:rsid w:val="00980477"/>
    <w:rsid w:val="0098122D"/>
    <w:rsid w:val="00985253"/>
    <w:rsid w:val="009852DB"/>
    <w:rsid w:val="009853B3"/>
    <w:rsid w:val="00985D26"/>
    <w:rsid w:val="0098644C"/>
    <w:rsid w:val="00987EEC"/>
    <w:rsid w:val="00990630"/>
    <w:rsid w:val="0099072E"/>
    <w:rsid w:val="00991761"/>
    <w:rsid w:val="00993EA6"/>
    <w:rsid w:val="009942A0"/>
    <w:rsid w:val="00994A64"/>
    <w:rsid w:val="00994DCA"/>
    <w:rsid w:val="009954A1"/>
    <w:rsid w:val="00995D06"/>
    <w:rsid w:val="009960EC"/>
    <w:rsid w:val="009970DD"/>
    <w:rsid w:val="00997710"/>
    <w:rsid w:val="009A0FBA"/>
    <w:rsid w:val="009A1601"/>
    <w:rsid w:val="009A3BB6"/>
    <w:rsid w:val="009A462D"/>
    <w:rsid w:val="009A5CBA"/>
    <w:rsid w:val="009A6404"/>
    <w:rsid w:val="009A6672"/>
    <w:rsid w:val="009B0737"/>
    <w:rsid w:val="009B1F30"/>
    <w:rsid w:val="009B3AC2"/>
    <w:rsid w:val="009B3E40"/>
    <w:rsid w:val="009B4DF4"/>
    <w:rsid w:val="009B564E"/>
    <w:rsid w:val="009B7E87"/>
    <w:rsid w:val="009C0169"/>
    <w:rsid w:val="009C3E1B"/>
    <w:rsid w:val="009C403E"/>
    <w:rsid w:val="009C558D"/>
    <w:rsid w:val="009C6E3D"/>
    <w:rsid w:val="009D4FF0"/>
    <w:rsid w:val="009D6B53"/>
    <w:rsid w:val="009D703C"/>
    <w:rsid w:val="009D718F"/>
    <w:rsid w:val="009E068F"/>
    <w:rsid w:val="009E14E0"/>
    <w:rsid w:val="009E1B2A"/>
    <w:rsid w:val="009E35DB"/>
    <w:rsid w:val="009E47A3"/>
    <w:rsid w:val="009F08F3"/>
    <w:rsid w:val="009F24C6"/>
    <w:rsid w:val="009F344F"/>
    <w:rsid w:val="009F60DE"/>
    <w:rsid w:val="00A031D8"/>
    <w:rsid w:val="00A03656"/>
    <w:rsid w:val="00A0422E"/>
    <w:rsid w:val="00A048A8"/>
    <w:rsid w:val="00A04F49"/>
    <w:rsid w:val="00A04F8A"/>
    <w:rsid w:val="00A106E5"/>
    <w:rsid w:val="00A13E54"/>
    <w:rsid w:val="00A15998"/>
    <w:rsid w:val="00A16733"/>
    <w:rsid w:val="00A17F63"/>
    <w:rsid w:val="00A202D7"/>
    <w:rsid w:val="00A204CE"/>
    <w:rsid w:val="00A2193B"/>
    <w:rsid w:val="00A222EE"/>
    <w:rsid w:val="00A2351A"/>
    <w:rsid w:val="00A247A7"/>
    <w:rsid w:val="00A264A9"/>
    <w:rsid w:val="00A26DCF"/>
    <w:rsid w:val="00A27785"/>
    <w:rsid w:val="00A30187"/>
    <w:rsid w:val="00A3213E"/>
    <w:rsid w:val="00A3448A"/>
    <w:rsid w:val="00A36297"/>
    <w:rsid w:val="00A3646F"/>
    <w:rsid w:val="00A37A3B"/>
    <w:rsid w:val="00A4059A"/>
    <w:rsid w:val="00A4126F"/>
    <w:rsid w:val="00A41380"/>
    <w:rsid w:val="00A41E2B"/>
    <w:rsid w:val="00A422B4"/>
    <w:rsid w:val="00A4283B"/>
    <w:rsid w:val="00A4454F"/>
    <w:rsid w:val="00A45436"/>
    <w:rsid w:val="00A45B74"/>
    <w:rsid w:val="00A46CD6"/>
    <w:rsid w:val="00A47064"/>
    <w:rsid w:val="00A50DD3"/>
    <w:rsid w:val="00A52E1D"/>
    <w:rsid w:val="00A53BD1"/>
    <w:rsid w:val="00A61499"/>
    <w:rsid w:val="00A62A77"/>
    <w:rsid w:val="00A62AC7"/>
    <w:rsid w:val="00A63483"/>
    <w:rsid w:val="00A636AC"/>
    <w:rsid w:val="00A657D7"/>
    <w:rsid w:val="00A65EA0"/>
    <w:rsid w:val="00A660AC"/>
    <w:rsid w:val="00A67E6C"/>
    <w:rsid w:val="00A70475"/>
    <w:rsid w:val="00A71B99"/>
    <w:rsid w:val="00A739D0"/>
    <w:rsid w:val="00A761D4"/>
    <w:rsid w:val="00A76AA2"/>
    <w:rsid w:val="00A76C89"/>
    <w:rsid w:val="00A77EC4"/>
    <w:rsid w:val="00A815F6"/>
    <w:rsid w:val="00A87FDD"/>
    <w:rsid w:val="00A90141"/>
    <w:rsid w:val="00A92879"/>
    <w:rsid w:val="00A9442A"/>
    <w:rsid w:val="00A95B30"/>
    <w:rsid w:val="00A976CC"/>
    <w:rsid w:val="00A97983"/>
    <w:rsid w:val="00A97CD6"/>
    <w:rsid w:val="00AA016F"/>
    <w:rsid w:val="00AA1ED6"/>
    <w:rsid w:val="00AA51D6"/>
    <w:rsid w:val="00AB0BC8"/>
    <w:rsid w:val="00AB11CA"/>
    <w:rsid w:val="00AB14D9"/>
    <w:rsid w:val="00AB30C5"/>
    <w:rsid w:val="00AB4AB8"/>
    <w:rsid w:val="00AB4C55"/>
    <w:rsid w:val="00AB52E4"/>
    <w:rsid w:val="00AB655E"/>
    <w:rsid w:val="00AC007F"/>
    <w:rsid w:val="00AC2951"/>
    <w:rsid w:val="00AC2ECD"/>
    <w:rsid w:val="00AC3119"/>
    <w:rsid w:val="00AC4027"/>
    <w:rsid w:val="00AC49FB"/>
    <w:rsid w:val="00AC5A10"/>
    <w:rsid w:val="00AC5EC8"/>
    <w:rsid w:val="00AD0522"/>
    <w:rsid w:val="00AD0AA3"/>
    <w:rsid w:val="00AD2ED0"/>
    <w:rsid w:val="00AD3F94"/>
    <w:rsid w:val="00AD4A5A"/>
    <w:rsid w:val="00AD4AFB"/>
    <w:rsid w:val="00AD5719"/>
    <w:rsid w:val="00AE27AC"/>
    <w:rsid w:val="00AE28B0"/>
    <w:rsid w:val="00AE40E0"/>
    <w:rsid w:val="00AE4DBA"/>
    <w:rsid w:val="00AE4F07"/>
    <w:rsid w:val="00AF1C5D"/>
    <w:rsid w:val="00AF29D5"/>
    <w:rsid w:val="00AF3533"/>
    <w:rsid w:val="00AF42D7"/>
    <w:rsid w:val="00AF55FB"/>
    <w:rsid w:val="00AF6CE3"/>
    <w:rsid w:val="00B006FE"/>
    <w:rsid w:val="00B007CB"/>
    <w:rsid w:val="00B02AA9"/>
    <w:rsid w:val="00B02FA3"/>
    <w:rsid w:val="00B042D9"/>
    <w:rsid w:val="00B047E1"/>
    <w:rsid w:val="00B05084"/>
    <w:rsid w:val="00B0617B"/>
    <w:rsid w:val="00B109CE"/>
    <w:rsid w:val="00B115B1"/>
    <w:rsid w:val="00B15478"/>
    <w:rsid w:val="00B157F9"/>
    <w:rsid w:val="00B1605C"/>
    <w:rsid w:val="00B175FC"/>
    <w:rsid w:val="00B20256"/>
    <w:rsid w:val="00B20D09"/>
    <w:rsid w:val="00B2757F"/>
    <w:rsid w:val="00B2763F"/>
    <w:rsid w:val="00B27AAC"/>
    <w:rsid w:val="00B30929"/>
    <w:rsid w:val="00B30B08"/>
    <w:rsid w:val="00B318DF"/>
    <w:rsid w:val="00B33CC1"/>
    <w:rsid w:val="00B34D92"/>
    <w:rsid w:val="00B3547B"/>
    <w:rsid w:val="00B372AA"/>
    <w:rsid w:val="00B40445"/>
    <w:rsid w:val="00B409E0"/>
    <w:rsid w:val="00B41888"/>
    <w:rsid w:val="00B4342C"/>
    <w:rsid w:val="00B440CA"/>
    <w:rsid w:val="00B45A52"/>
    <w:rsid w:val="00B46175"/>
    <w:rsid w:val="00B47E9B"/>
    <w:rsid w:val="00B50F01"/>
    <w:rsid w:val="00B51350"/>
    <w:rsid w:val="00B529C6"/>
    <w:rsid w:val="00B53D23"/>
    <w:rsid w:val="00B540D8"/>
    <w:rsid w:val="00B548B7"/>
    <w:rsid w:val="00B54D70"/>
    <w:rsid w:val="00B5500E"/>
    <w:rsid w:val="00B62E2C"/>
    <w:rsid w:val="00B654EC"/>
    <w:rsid w:val="00B664C7"/>
    <w:rsid w:val="00B66E9E"/>
    <w:rsid w:val="00B674BC"/>
    <w:rsid w:val="00B713D8"/>
    <w:rsid w:val="00B72480"/>
    <w:rsid w:val="00B739F6"/>
    <w:rsid w:val="00B8008D"/>
    <w:rsid w:val="00B81A6C"/>
    <w:rsid w:val="00B84D95"/>
    <w:rsid w:val="00B85DE5"/>
    <w:rsid w:val="00B90F73"/>
    <w:rsid w:val="00B91B8B"/>
    <w:rsid w:val="00B9207E"/>
    <w:rsid w:val="00B9226A"/>
    <w:rsid w:val="00B93B59"/>
    <w:rsid w:val="00B9406A"/>
    <w:rsid w:val="00B94F37"/>
    <w:rsid w:val="00B96EEB"/>
    <w:rsid w:val="00BA2280"/>
    <w:rsid w:val="00BA2A08"/>
    <w:rsid w:val="00BA56D2"/>
    <w:rsid w:val="00BA76E0"/>
    <w:rsid w:val="00BB16C1"/>
    <w:rsid w:val="00BB18BB"/>
    <w:rsid w:val="00BB2A25"/>
    <w:rsid w:val="00BB3F31"/>
    <w:rsid w:val="00BB51E9"/>
    <w:rsid w:val="00BB7AED"/>
    <w:rsid w:val="00BC0FDC"/>
    <w:rsid w:val="00BC2050"/>
    <w:rsid w:val="00BC3053"/>
    <w:rsid w:val="00BC3988"/>
    <w:rsid w:val="00BC4ACB"/>
    <w:rsid w:val="00BC4D2E"/>
    <w:rsid w:val="00BC4DF6"/>
    <w:rsid w:val="00BC7130"/>
    <w:rsid w:val="00BD0DBD"/>
    <w:rsid w:val="00BD48AC"/>
    <w:rsid w:val="00BD4F0A"/>
    <w:rsid w:val="00BD5A3E"/>
    <w:rsid w:val="00BD5F1A"/>
    <w:rsid w:val="00BE1092"/>
    <w:rsid w:val="00BE1234"/>
    <w:rsid w:val="00BE23B9"/>
    <w:rsid w:val="00BE2FA6"/>
    <w:rsid w:val="00BE333F"/>
    <w:rsid w:val="00BE528E"/>
    <w:rsid w:val="00BE7406"/>
    <w:rsid w:val="00BE7603"/>
    <w:rsid w:val="00BF0C55"/>
    <w:rsid w:val="00BF195F"/>
    <w:rsid w:val="00BF3279"/>
    <w:rsid w:val="00BF4D24"/>
    <w:rsid w:val="00BF4F7D"/>
    <w:rsid w:val="00BF6E6B"/>
    <w:rsid w:val="00BF7110"/>
    <w:rsid w:val="00BF74C7"/>
    <w:rsid w:val="00C00B90"/>
    <w:rsid w:val="00C015F1"/>
    <w:rsid w:val="00C01F33"/>
    <w:rsid w:val="00C02CC6"/>
    <w:rsid w:val="00C040F7"/>
    <w:rsid w:val="00C044AB"/>
    <w:rsid w:val="00C05706"/>
    <w:rsid w:val="00C05C25"/>
    <w:rsid w:val="00C06400"/>
    <w:rsid w:val="00C07377"/>
    <w:rsid w:val="00C10478"/>
    <w:rsid w:val="00C12107"/>
    <w:rsid w:val="00C14049"/>
    <w:rsid w:val="00C1417F"/>
    <w:rsid w:val="00C14D4B"/>
    <w:rsid w:val="00C15254"/>
    <w:rsid w:val="00C154BB"/>
    <w:rsid w:val="00C1555C"/>
    <w:rsid w:val="00C17BC6"/>
    <w:rsid w:val="00C213B4"/>
    <w:rsid w:val="00C21806"/>
    <w:rsid w:val="00C2733D"/>
    <w:rsid w:val="00C279B5"/>
    <w:rsid w:val="00C27C45"/>
    <w:rsid w:val="00C32CF9"/>
    <w:rsid w:val="00C32F8D"/>
    <w:rsid w:val="00C330EB"/>
    <w:rsid w:val="00C336FE"/>
    <w:rsid w:val="00C36A8C"/>
    <w:rsid w:val="00C370B6"/>
    <w:rsid w:val="00C3719D"/>
    <w:rsid w:val="00C3766E"/>
    <w:rsid w:val="00C37CB2"/>
    <w:rsid w:val="00C40F87"/>
    <w:rsid w:val="00C4374E"/>
    <w:rsid w:val="00C45015"/>
    <w:rsid w:val="00C45D89"/>
    <w:rsid w:val="00C4724D"/>
    <w:rsid w:val="00C473A5"/>
    <w:rsid w:val="00C53F0F"/>
    <w:rsid w:val="00C54995"/>
    <w:rsid w:val="00C54C51"/>
    <w:rsid w:val="00C54D41"/>
    <w:rsid w:val="00C57BE2"/>
    <w:rsid w:val="00C600CC"/>
    <w:rsid w:val="00C6053F"/>
    <w:rsid w:val="00C60783"/>
    <w:rsid w:val="00C64672"/>
    <w:rsid w:val="00C65452"/>
    <w:rsid w:val="00C70697"/>
    <w:rsid w:val="00C71983"/>
    <w:rsid w:val="00C72093"/>
    <w:rsid w:val="00C72EF4"/>
    <w:rsid w:val="00C73706"/>
    <w:rsid w:val="00C744FE"/>
    <w:rsid w:val="00C75D2F"/>
    <w:rsid w:val="00C767BE"/>
    <w:rsid w:val="00C76E3C"/>
    <w:rsid w:val="00C81568"/>
    <w:rsid w:val="00C82C63"/>
    <w:rsid w:val="00C84053"/>
    <w:rsid w:val="00C84B77"/>
    <w:rsid w:val="00C85C33"/>
    <w:rsid w:val="00C9027A"/>
    <w:rsid w:val="00C9068E"/>
    <w:rsid w:val="00C93193"/>
    <w:rsid w:val="00C93814"/>
    <w:rsid w:val="00C93C4B"/>
    <w:rsid w:val="00C944AB"/>
    <w:rsid w:val="00C95B40"/>
    <w:rsid w:val="00C95E97"/>
    <w:rsid w:val="00C96228"/>
    <w:rsid w:val="00C96D26"/>
    <w:rsid w:val="00CA07F3"/>
    <w:rsid w:val="00CA0824"/>
    <w:rsid w:val="00CA1ED8"/>
    <w:rsid w:val="00CA379A"/>
    <w:rsid w:val="00CA5D74"/>
    <w:rsid w:val="00CA7076"/>
    <w:rsid w:val="00CB0EB2"/>
    <w:rsid w:val="00CB1185"/>
    <w:rsid w:val="00CB1F63"/>
    <w:rsid w:val="00CB4A5C"/>
    <w:rsid w:val="00CB5290"/>
    <w:rsid w:val="00CB61B6"/>
    <w:rsid w:val="00CB63E2"/>
    <w:rsid w:val="00CB7170"/>
    <w:rsid w:val="00CC040E"/>
    <w:rsid w:val="00CC111F"/>
    <w:rsid w:val="00CC191C"/>
    <w:rsid w:val="00CC2011"/>
    <w:rsid w:val="00CC3EA0"/>
    <w:rsid w:val="00CC57D5"/>
    <w:rsid w:val="00CC7B45"/>
    <w:rsid w:val="00CD000A"/>
    <w:rsid w:val="00CD1188"/>
    <w:rsid w:val="00CD12A8"/>
    <w:rsid w:val="00CD2ED1"/>
    <w:rsid w:val="00CD337B"/>
    <w:rsid w:val="00CD69A0"/>
    <w:rsid w:val="00CD7EB0"/>
    <w:rsid w:val="00CE0424"/>
    <w:rsid w:val="00CE1A2D"/>
    <w:rsid w:val="00CE1AAF"/>
    <w:rsid w:val="00CE23AF"/>
    <w:rsid w:val="00CE2B60"/>
    <w:rsid w:val="00CE3AC9"/>
    <w:rsid w:val="00CE5EB2"/>
    <w:rsid w:val="00CE7561"/>
    <w:rsid w:val="00CF1354"/>
    <w:rsid w:val="00CF2EB5"/>
    <w:rsid w:val="00CF3B1F"/>
    <w:rsid w:val="00CF3BF6"/>
    <w:rsid w:val="00CF625B"/>
    <w:rsid w:val="00CF687E"/>
    <w:rsid w:val="00D003AE"/>
    <w:rsid w:val="00D0349B"/>
    <w:rsid w:val="00D04314"/>
    <w:rsid w:val="00D10249"/>
    <w:rsid w:val="00D115C3"/>
    <w:rsid w:val="00D117CC"/>
    <w:rsid w:val="00D11897"/>
    <w:rsid w:val="00D13135"/>
    <w:rsid w:val="00D13141"/>
    <w:rsid w:val="00D13E4E"/>
    <w:rsid w:val="00D14A77"/>
    <w:rsid w:val="00D15450"/>
    <w:rsid w:val="00D1583D"/>
    <w:rsid w:val="00D17001"/>
    <w:rsid w:val="00D17579"/>
    <w:rsid w:val="00D239A7"/>
    <w:rsid w:val="00D23F47"/>
    <w:rsid w:val="00D316F1"/>
    <w:rsid w:val="00D3681A"/>
    <w:rsid w:val="00D36E71"/>
    <w:rsid w:val="00D37380"/>
    <w:rsid w:val="00D37D87"/>
    <w:rsid w:val="00D40B33"/>
    <w:rsid w:val="00D4215F"/>
    <w:rsid w:val="00D4318F"/>
    <w:rsid w:val="00D438BF"/>
    <w:rsid w:val="00D43F73"/>
    <w:rsid w:val="00D440F8"/>
    <w:rsid w:val="00D44664"/>
    <w:rsid w:val="00D5068D"/>
    <w:rsid w:val="00D546FF"/>
    <w:rsid w:val="00D55AD5"/>
    <w:rsid w:val="00D564D7"/>
    <w:rsid w:val="00D576CA"/>
    <w:rsid w:val="00D61AF5"/>
    <w:rsid w:val="00D63D37"/>
    <w:rsid w:val="00D63F39"/>
    <w:rsid w:val="00D64930"/>
    <w:rsid w:val="00D652B5"/>
    <w:rsid w:val="00D66155"/>
    <w:rsid w:val="00D66445"/>
    <w:rsid w:val="00D70571"/>
    <w:rsid w:val="00D708B0"/>
    <w:rsid w:val="00D73B3F"/>
    <w:rsid w:val="00D73C62"/>
    <w:rsid w:val="00D771A4"/>
    <w:rsid w:val="00D77B1D"/>
    <w:rsid w:val="00D8021F"/>
    <w:rsid w:val="00D80383"/>
    <w:rsid w:val="00D823C6"/>
    <w:rsid w:val="00D82D93"/>
    <w:rsid w:val="00D8327F"/>
    <w:rsid w:val="00D83D0D"/>
    <w:rsid w:val="00D840ED"/>
    <w:rsid w:val="00D8437F"/>
    <w:rsid w:val="00D85D8E"/>
    <w:rsid w:val="00D86CA3"/>
    <w:rsid w:val="00D871CE"/>
    <w:rsid w:val="00D8721D"/>
    <w:rsid w:val="00D908D5"/>
    <w:rsid w:val="00D911AB"/>
    <w:rsid w:val="00D91760"/>
    <w:rsid w:val="00D9196D"/>
    <w:rsid w:val="00D91F39"/>
    <w:rsid w:val="00D92982"/>
    <w:rsid w:val="00D9589E"/>
    <w:rsid w:val="00D96251"/>
    <w:rsid w:val="00DA305E"/>
    <w:rsid w:val="00DA5417"/>
    <w:rsid w:val="00DA56E8"/>
    <w:rsid w:val="00DA6516"/>
    <w:rsid w:val="00DB0A9F"/>
    <w:rsid w:val="00DB377D"/>
    <w:rsid w:val="00DB6241"/>
    <w:rsid w:val="00DC2D36"/>
    <w:rsid w:val="00DC34E3"/>
    <w:rsid w:val="00DC53EF"/>
    <w:rsid w:val="00DD3497"/>
    <w:rsid w:val="00DD3A56"/>
    <w:rsid w:val="00DE5608"/>
    <w:rsid w:val="00DE58D0"/>
    <w:rsid w:val="00DE6056"/>
    <w:rsid w:val="00DE654F"/>
    <w:rsid w:val="00DF01E2"/>
    <w:rsid w:val="00DF0B6E"/>
    <w:rsid w:val="00DF15E0"/>
    <w:rsid w:val="00DF37A0"/>
    <w:rsid w:val="00E0069A"/>
    <w:rsid w:val="00E037BE"/>
    <w:rsid w:val="00E0425B"/>
    <w:rsid w:val="00E07BF2"/>
    <w:rsid w:val="00E110E7"/>
    <w:rsid w:val="00E11B20"/>
    <w:rsid w:val="00E170BD"/>
    <w:rsid w:val="00E17FA2"/>
    <w:rsid w:val="00E22330"/>
    <w:rsid w:val="00E23065"/>
    <w:rsid w:val="00E245E1"/>
    <w:rsid w:val="00E24AD0"/>
    <w:rsid w:val="00E3027B"/>
    <w:rsid w:val="00E30B5A"/>
    <w:rsid w:val="00E3123D"/>
    <w:rsid w:val="00E31461"/>
    <w:rsid w:val="00E31D43"/>
    <w:rsid w:val="00E32608"/>
    <w:rsid w:val="00E327B6"/>
    <w:rsid w:val="00E32D15"/>
    <w:rsid w:val="00E34188"/>
    <w:rsid w:val="00E34B6E"/>
    <w:rsid w:val="00E35559"/>
    <w:rsid w:val="00E3723A"/>
    <w:rsid w:val="00E37860"/>
    <w:rsid w:val="00E41A2A"/>
    <w:rsid w:val="00E446F1"/>
    <w:rsid w:val="00E46886"/>
    <w:rsid w:val="00E47774"/>
    <w:rsid w:val="00E47AEF"/>
    <w:rsid w:val="00E53B75"/>
    <w:rsid w:val="00E54643"/>
    <w:rsid w:val="00E54E3B"/>
    <w:rsid w:val="00E55F2A"/>
    <w:rsid w:val="00E56874"/>
    <w:rsid w:val="00E57565"/>
    <w:rsid w:val="00E57844"/>
    <w:rsid w:val="00E63838"/>
    <w:rsid w:val="00E64434"/>
    <w:rsid w:val="00E67011"/>
    <w:rsid w:val="00E6728E"/>
    <w:rsid w:val="00E67C51"/>
    <w:rsid w:val="00E72EFC"/>
    <w:rsid w:val="00E74B3E"/>
    <w:rsid w:val="00E758EC"/>
    <w:rsid w:val="00E77AF6"/>
    <w:rsid w:val="00E8234C"/>
    <w:rsid w:val="00E83AA9"/>
    <w:rsid w:val="00E83F02"/>
    <w:rsid w:val="00E84F47"/>
    <w:rsid w:val="00E85441"/>
    <w:rsid w:val="00E85928"/>
    <w:rsid w:val="00E86027"/>
    <w:rsid w:val="00E87822"/>
    <w:rsid w:val="00E87C8E"/>
    <w:rsid w:val="00E90395"/>
    <w:rsid w:val="00E90E49"/>
    <w:rsid w:val="00E917F9"/>
    <w:rsid w:val="00E91ABB"/>
    <w:rsid w:val="00E9291C"/>
    <w:rsid w:val="00E92C3F"/>
    <w:rsid w:val="00E93FFE"/>
    <w:rsid w:val="00E94600"/>
    <w:rsid w:val="00E94F8A"/>
    <w:rsid w:val="00E96078"/>
    <w:rsid w:val="00E96A49"/>
    <w:rsid w:val="00EA1432"/>
    <w:rsid w:val="00EA1CD4"/>
    <w:rsid w:val="00EA3008"/>
    <w:rsid w:val="00EA32B8"/>
    <w:rsid w:val="00EA4AC0"/>
    <w:rsid w:val="00EA66AD"/>
    <w:rsid w:val="00EA7A41"/>
    <w:rsid w:val="00EB077B"/>
    <w:rsid w:val="00EB0B97"/>
    <w:rsid w:val="00EB10E9"/>
    <w:rsid w:val="00EB28FF"/>
    <w:rsid w:val="00EB4EA2"/>
    <w:rsid w:val="00EB78ED"/>
    <w:rsid w:val="00EC0AAA"/>
    <w:rsid w:val="00EC10FB"/>
    <w:rsid w:val="00EC24D5"/>
    <w:rsid w:val="00EC27C6"/>
    <w:rsid w:val="00EC4207"/>
    <w:rsid w:val="00EC5653"/>
    <w:rsid w:val="00EC71CE"/>
    <w:rsid w:val="00ED1006"/>
    <w:rsid w:val="00ED1B21"/>
    <w:rsid w:val="00ED2594"/>
    <w:rsid w:val="00ED5C63"/>
    <w:rsid w:val="00ED704C"/>
    <w:rsid w:val="00EF0454"/>
    <w:rsid w:val="00EF18FE"/>
    <w:rsid w:val="00EF2A53"/>
    <w:rsid w:val="00EF4AC5"/>
    <w:rsid w:val="00EF5787"/>
    <w:rsid w:val="00EF60D0"/>
    <w:rsid w:val="00EF65FB"/>
    <w:rsid w:val="00F026B9"/>
    <w:rsid w:val="00F0528D"/>
    <w:rsid w:val="00F06C67"/>
    <w:rsid w:val="00F06DFD"/>
    <w:rsid w:val="00F071D1"/>
    <w:rsid w:val="00F07533"/>
    <w:rsid w:val="00F077E4"/>
    <w:rsid w:val="00F10629"/>
    <w:rsid w:val="00F122EF"/>
    <w:rsid w:val="00F12C57"/>
    <w:rsid w:val="00F15FA5"/>
    <w:rsid w:val="00F178AD"/>
    <w:rsid w:val="00F17EBA"/>
    <w:rsid w:val="00F209B7"/>
    <w:rsid w:val="00F2376F"/>
    <w:rsid w:val="00F243D8"/>
    <w:rsid w:val="00F24C5D"/>
    <w:rsid w:val="00F263C5"/>
    <w:rsid w:val="00F3030B"/>
    <w:rsid w:val="00F30828"/>
    <w:rsid w:val="00F313D6"/>
    <w:rsid w:val="00F34C58"/>
    <w:rsid w:val="00F36206"/>
    <w:rsid w:val="00F40F0C"/>
    <w:rsid w:val="00F431CF"/>
    <w:rsid w:val="00F44FBB"/>
    <w:rsid w:val="00F47148"/>
    <w:rsid w:val="00F4766C"/>
    <w:rsid w:val="00F5060E"/>
    <w:rsid w:val="00F507D1"/>
    <w:rsid w:val="00F5085B"/>
    <w:rsid w:val="00F51168"/>
    <w:rsid w:val="00F519CE"/>
    <w:rsid w:val="00F51ADA"/>
    <w:rsid w:val="00F531E7"/>
    <w:rsid w:val="00F53F2D"/>
    <w:rsid w:val="00F553B2"/>
    <w:rsid w:val="00F60203"/>
    <w:rsid w:val="00F607C5"/>
    <w:rsid w:val="00F60DD3"/>
    <w:rsid w:val="00F60DEA"/>
    <w:rsid w:val="00F62F5D"/>
    <w:rsid w:val="00F6302A"/>
    <w:rsid w:val="00F63771"/>
    <w:rsid w:val="00F63950"/>
    <w:rsid w:val="00F64B42"/>
    <w:rsid w:val="00F64C2B"/>
    <w:rsid w:val="00F65052"/>
    <w:rsid w:val="00F651BE"/>
    <w:rsid w:val="00F65E62"/>
    <w:rsid w:val="00F6604B"/>
    <w:rsid w:val="00F67F53"/>
    <w:rsid w:val="00F703BE"/>
    <w:rsid w:val="00F71672"/>
    <w:rsid w:val="00F71F69"/>
    <w:rsid w:val="00F7298F"/>
    <w:rsid w:val="00F72B72"/>
    <w:rsid w:val="00F748CC"/>
    <w:rsid w:val="00F74B10"/>
    <w:rsid w:val="00F74BB9"/>
    <w:rsid w:val="00F75582"/>
    <w:rsid w:val="00F7567D"/>
    <w:rsid w:val="00F76EFA"/>
    <w:rsid w:val="00F804BE"/>
    <w:rsid w:val="00F817CE"/>
    <w:rsid w:val="00F8456C"/>
    <w:rsid w:val="00F859D8"/>
    <w:rsid w:val="00F86087"/>
    <w:rsid w:val="00F868F5"/>
    <w:rsid w:val="00F86C02"/>
    <w:rsid w:val="00F903D2"/>
    <w:rsid w:val="00F9056A"/>
    <w:rsid w:val="00F90711"/>
    <w:rsid w:val="00F90C4C"/>
    <w:rsid w:val="00F90F8D"/>
    <w:rsid w:val="00F91B2E"/>
    <w:rsid w:val="00F92782"/>
    <w:rsid w:val="00F93AA9"/>
    <w:rsid w:val="00F943BF"/>
    <w:rsid w:val="00F94D40"/>
    <w:rsid w:val="00F96787"/>
    <w:rsid w:val="00F96985"/>
    <w:rsid w:val="00F97838"/>
    <w:rsid w:val="00FA1936"/>
    <w:rsid w:val="00FA205D"/>
    <w:rsid w:val="00FA26D7"/>
    <w:rsid w:val="00FA2BB3"/>
    <w:rsid w:val="00FA6C5A"/>
    <w:rsid w:val="00FA7F2B"/>
    <w:rsid w:val="00FB3C89"/>
    <w:rsid w:val="00FB4C80"/>
    <w:rsid w:val="00FB5FAE"/>
    <w:rsid w:val="00FB69B9"/>
    <w:rsid w:val="00FB6A6A"/>
    <w:rsid w:val="00FC3656"/>
    <w:rsid w:val="00FC4304"/>
    <w:rsid w:val="00FC6B8A"/>
    <w:rsid w:val="00FC7429"/>
    <w:rsid w:val="00FD07F6"/>
    <w:rsid w:val="00FD1EC8"/>
    <w:rsid w:val="00FD2545"/>
    <w:rsid w:val="00FD2779"/>
    <w:rsid w:val="00FD47ED"/>
    <w:rsid w:val="00FD6BC2"/>
    <w:rsid w:val="00FD74DB"/>
    <w:rsid w:val="00FD7660"/>
    <w:rsid w:val="00FE0535"/>
    <w:rsid w:val="00FE0655"/>
    <w:rsid w:val="00FE16FC"/>
    <w:rsid w:val="00FE2365"/>
    <w:rsid w:val="00FE37D7"/>
    <w:rsid w:val="00FE4C7B"/>
    <w:rsid w:val="00FE7336"/>
    <w:rsid w:val="00FE787C"/>
    <w:rsid w:val="00FE7C35"/>
    <w:rsid w:val="00FF1CAC"/>
    <w:rsid w:val="00FF2A5D"/>
    <w:rsid w:val="00FF45A5"/>
    <w:rsid w:val="00FF5C91"/>
    <w:rsid w:val="00FF6084"/>
    <w:rsid w:val="61107086"/>
    <w:rsid w:val="7492ED49"/>
    <w:rsid w:val="74E857E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qFormat="1"/>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3"/>
      </w:numPr>
    </w:pPr>
  </w:style>
  <w:style w:type="paragraph" w:styleId="ListNumber">
    <w:name w:val="List Number"/>
    <w:basedOn w:val="List"/>
    <w:rsid w:val="003A70A4"/>
    <w:pPr>
      <w:numPr>
        <w:numId w:val="22"/>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8"/>
      </w:numPr>
    </w:pPr>
  </w:style>
  <w:style w:type="paragraph" w:styleId="ListBullet">
    <w:name w:val="List Bullet"/>
    <w:basedOn w:val="List"/>
    <w:qFormat/>
    <w:rsid w:val="003A70A4"/>
    <w:pPr>
      <w:numPr>
        <w:numId w:val="17"/>
      </w:numPr>
    </w:pPr>
    <w:rPr>
      <w:lang w:eastAsia="ja-JP"/>
    </w:rPr>
  </w:style>
  <w:style w:type="paragraph" w:styleId="ListBullet3">
    <w:name w:val="List Bullet 3"/>
    <w:basedOn w:val="ListBullet2"/>
    <w:rsid w:val="008D00A5"/>
    <w:pPr>
      <w:numPr>
        <w:numId w:val="19"/>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20"/>
      </w:numPr>
    </w:pPr>
  </w:style>
  <w:style w:type="paragraph" w:styleId="ListBullet5">
    <w:name w:val="List Bullet 5"/>
    <w:basedOn w:val="ListBullet4"/>
    <w:rsid w:val="008D00A5"/>
    <w:pPr>
      <w:numPr>
        <w:numId w:val="21"/>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3"/>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4"/>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qFormat/>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BB7AED"/>
    <w:pPr>
      <w:spacing w:after="0"/>
      <w:ind w:left="720"/>
    </w:pPr>
    <w:rPr>
      <w:rFonts w:eastAsia="Calibri"/>
      <w:lang w:val="x-non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BB7AED"/>
    <w:rPr>
      <w:rFonts w:ascii="Arial" w:eastAsia="Calibri" w:hAnsi="Arial" w:cstheme="minorBidi"/>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1"/>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greement">
    <w:name w:val="Agreement"/>
    <w:basedOn w:val="Normal"/>
    <w:next w:val="Doc-text2"/>
    <w:qFormat/>
    <w:rsid w:val="006A3814"/>
    <w:pPr>
      <w:numPr>
        <w:numId w:val="24"/>
      </w:numPr>
      <w:spacing w:before="60" w:after="0" w:line="240" w:lineRule="auto"/>
    </w:pPr>
    <w:rPr>
      <w:rFonts w:eastAsia="MS Mincho" w:cs="Times New Roman"/>
      <w:b/>
      <w:szCs w:val="24"/>
      <w:lang w:val="en-GB" w:eastAsia="en-GB"/>
    </w:rPr>
  </w:style>
  <w:style w:type="character" w:styleId="UnresolvedMention">
    <w:name w:val="Unresolved Mention"/>
    <w:basedOn w:val="DefaultParagraphFont"/>
    <w:uiPriority w:val="99"/>
    <w:semiHidden/>
    <w:unhideWhenUsed/>
    <w:rsid w:val="00FB3C89"/>
    <w:rPr>
      <w:color w:val="605E5C"/>
      <w:shd w:val="clear" w:color="auto" w:fill="E1DFDD"/>
    </w:rPr>
  </w:style>
  <w:style w:type="paragraph" w:styleId="Revision">
    <w:name w:val="Revision"/>
    <w:hidden/>
    <w:uiPriority w:val="99"/>
    <w:semiHidden/>
    <w:rsid w:val="00EF4AC5"/>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638987">
      <w:bodyDiv w:val="1"/>
      <w:marLeft w:val="0"/>
      <w:marRight w:val="0"/>
      <w:marTop w:val="0"/>
      <w:marBottom w:val="0"/>
      <w:divBdr>
        <w:top w:val="none" w:sz="0" w:space="0" w:color="auto"/>
        <w:left w:val="none" w:sz="0" w:space="0" w:color="auto"/>
        <w:bottom w:val="none" w:sz="0" w:space="0" w:color="auto"/>
        <w:right w:val="none" w:sz="0" w:space="0" w:color="auto"/>
      </w:divBdr>
    </w:div>
    <w:div w:id="575021211">
      <w:bodyDiv w:val="1"/>
      <w:marLeft w:val="0"/>
      <w:marRight w:val="0"/>
      <w:marTop w:val="0"/>
      <w:marBottom w:val="0"/>
      <w:divBdr>
        <w:top w:val="none" w:sz="0" w:space="0" w:color="auto"/>
        <w:left w:val="none" w:sz="0" w:space="0" w:color="auto"/>
        <w:bottom w:val="none" w:sz="0" w:space="0" w:color="auto"/>
        <w:right w:val="none" w:sz="0" w:space="0" w:color="auto"/>
      </w:divBdr>
    </w:div>
    <w:div w:id="866062081">
      <w:bodyDiv w:val="1"/>
      <w:marLeft w:val="0"/>
      <w:marRight w:val="0"/>
      <w:marTop w:val="0"/>
      <w:marBottom w:val="0"/>
      <w:divBdr>
        <w:top w:val="none" w:sz="0" w:space="0" w:color="auto"/>
        <w:left w:val="none" w:sz="0" w:space="0" w:color="auto"/>
        <w:bottom w:val="none" w:sz="0" w:space="0" w:color="auto"/>
        <w:right w:val="none" w:sz="0" w:space="0" w:color="auto"/>
      </w:divBdr>
    </w:div>
    <w:div w:id="2037264675">
      <w:bodyDiv w:val="1"/>
      <w:marLeft w:val="0"/>
      <w:marRight w:val="0"/>
      <w:marTop w:val="0"/>
      <w:marBottom w:val="0"/>
      <w:divBdr>
        <w:top w:val="none" w:sz="0" w:space="0" w:color="auto"/>
        <w:left w:val="none" w:sz="0" w:space="0" w:color="auto"/>
        <w:bottom w:val="none" w:sz="0" w:space="0" w:color="auto"/>
        <w:right w:val="none" w:sz="0" w:space="0" w:color="auto"/>
      </w:divBdr>
      <w:divsChild>
        <w:div w:id="298417749">
          <w:marLeft w:val="850"/>
          <w:marRight w:val="0"/>
          <w:marTop w:val="160"/>
          <w:marBottom w:val="0"/>
          <w:divBdr>
            <w:top w:val="none" w:sz="0" w:space="0" w:color="auto"/>
            <w:left w:val="none" w:sz="0" w:space="0" w:color="auto"/>
            <w:bottom w:val="none" w:sz="0" w:space="0" w:color="auto"/>
            <w:right w:val="none" w:sz="0" w:space="0" w:color="auto"/>
          </w:divBdr>
        </w:div>
        <w:div w:id="1527213290">
          <w:marLeft w:val="850"/>
          <w:marRight w:val="0"/>
          <w:marTop w:val="160"/>
          <w:marBottom w:val="0"/>
          <w:divBdr>
            <w:top w:val="none" w:sz="0" w:space="0" w:color="auto"/>
            <w:left w:val="none" w:sz="0" w:space="0" w:color="auto"/>
            <w:bottom w:val="none" w:sz="0" w:space="0" w:color="auto"/>
            <w:right w:val="none" w:sz="0" w:space="0" w:color="auto"/>
          </w:divBdr>
        </w:div>
        <w:div w:id="355426023">
          <w:marLeft w:val="850"/>
          <w:marRight w:val="0"/>
          <w:marTop w:val="160"/>
          <w:marBottom w:val="0"/>
          <w:divBdr>
            <w:top w:val="none" w:sz="0" w:space="0" w:color="auto"/>
            <w:left w:val="none" w:sz="0" w:space="0" w:color="auto"/>
            <w:bottom w:val="none" w:sz="0" w:space="0" w:color="auto"/>
            <w:right w:val="none" w:sz="0" w:space="0" w:color="auto"/>
          </w:divBdr>
        </w:div>
        <w:div w:id="839656336">
          <w:marLeft w:val="850"/>
          <w:marRight w:val="0"/>
          <w:marTop w:val="160"/>
          <w:marBottom w:val="0"/>
          <w:divBdr>
            <w:top w:val="none" w:sz="0" w:space="0" w:color="auto"/>
            <w:left w:val="none" w:sz="0" w:space="0" w:color="auto"/>
            <w:bottom w:val="none" w:sz="0" w:space="0" w:color="auto"/>
            <w:right w:val="none" w:sz="0" w:space="0" w:color="auto"/>
          </w:divBdr>
        </w:div>
        <w:div w:id="1450975970">
          <w:marLeft w:val="1267"/>
          <w:marRight w:val="0"/>
          <w:marTop w:val="160"/>
          <w:marBottom w:val="0"/>
          <w:divBdr>
            <w:top w:val="none" w:sz="0" w:space="0" w:color="auto"/>
            <w:left w:val="none" w:sz="0" w:space="0" w:color="auto"/>
            <w:bottom w:val="none" w:sz="0" w:space="0" w:color="auto"/>
            <w:right w:val="none" w:sz="0" w:space="0" w:color="auto"/>
          </w:divBdr>
        </w:div>
        <w:div w:id="662704070">
          <w:marLeft w:val="850"/>
          <w:marRight w:val="0"/>
          <w:marTop w:val="160"/>
          <w:marBottom w:val="0"/>
          <w:divBdr>
            <w:top w:val="none" w:sz="0" w:space="0" w:color="auto"/>
            <w:left w:val="none" w:sz="0" w:space="0" w:color="auto"/>
            <w:bottom w:val="none" w:sz="0" w:space="0" w:color="auto"/>
            <w:right w:val="none" w:sz="0" w:space="0" w:color="auto"/>
          </w:divBdr>
        </w:div>
        <w:div w:id="1441225077">
          <w:marLeft w:val="850"/>
          <w:marRight w:val="0"/>
          <w:marTop w:val="160"/>
          <w:marBottom w:val="0"/>
          <w:divBdr>
            <w:top w:val="none" w:sz="0" w:space="0" w:color="auto"/>
            <w:left w:val="none" w:sz="0" w:space="0" w:color="auto"/>
            <w:bottom w:val="none" w:sz="0" w:space="0" w:color="auto"/>
            <w:right w:val="none" w:sz="0" w:space="0" w:color="auto"/>
          </w:divBdr>
        </w:div>
        <w:div w:id="681510845">
          <w:marLeft w:val="850"/>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s://www.3gpp.org/ftp/tsg_ran/WG1_RL1/TSGR1_111/Docs/R1-2210810.zip" TargetMode="External"/><Relationship Id="rId2" Type="http://schemas.openxmlformats.org/officeDocument/2006/relationships/customXml" Target="../customXml/item2.xml"/><Relationship Id="rId16" Type="http://schemas.openxmlformats.org/officeDocument/2006/relationships/hyperlink" Target="https://www.3gpp.org/ftp/TSG_RAN/WG2_RL2/TSGR2_119bis-e/Docs/R2-2211061.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1F9AE882-5099-4A6F-A83D-D5FA7970B1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3205</TotalTime>
  <Pages>6</Pages>
  <Words>1936</Words>
  <Characters>10709</Characters>
  <Application>Microsoft Office Word</Application>
  <DocSecurity>0</DocSecurity>
  <Lines>411</Lines>
  <Paragraphs>191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Claes Tidestav</cp:lastModifiedBy>
  <cp:revision>806</cp:revision>
  <cp:lastPrinted>2008-01-31T16:09:00Z</cp:lastPrinted>
  <dcterms:created xsi:type="dcterms:W3CDTF">2020-08-14T06:21:00Z</dcterms:created>
  <dcterms:modified xsi:type="dcterms:W3CDTF">2023-04-07T08:57:00Z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